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rPr/>
      </w:pPr>
      <w:r>
        <w:rPr/>
        <w:t>V</w:t>
        <w:drawing>
          <wp:anchor behindDoc="1" distT="0" distB="0" distL="114935" distR="114935" simplePos="0" locked="0" layoutInCell="1" allowOverlap="1" relativeHeight="14">
            <wp:simplePos x="0" y="0"/>
            <wp:positionH relativeFrom="column">
              <wp:posOffset>28575</wp:posOffset>
            </wp:positionH>
            <wp:positionV relativeFrom="paragraph">
              <wp:posOffset>-278130</wp:posOffset>
            </wp:positionV>
            <wp:extent cx="1965960" cy="48895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endor Evaluation Matrix</w:t>
      </w:r>
    </w:p>
    <w:p>
      <w:pPr>
        <w:pStyle w:val="Normal"/>
        <w:rPr>
          <w:sz w:val="20"/>
          <w:lang w:val="en-IN" w:eastAsia="en-IN"/>
        </w:rPr>
      </w:pPr>
      <w:r>
        <w:rPr>
          <w:sz w:val="20"/>
          <w:lang w:val="en-IN" w:eastAsia="en-IN"/>
        </w:rPr>
        <w:pict>
          <v:group id="shape_0" style="position:absolute;margin-left:0pt;margin-top:5.85pt;width:467.95pt;height:2.7pt" coordorigin="0,117" coordsize="9359,54">
            <v:line id="shape_0" from="0,172" to="9359,172" stroked="t" style="position:absolute">
              <v:stroke color="#007fac" weight="12600" joinstyle="miter" endcap="square"/>
              <v:fill on="false" detectmouseclick="t"/>
            </v:line>
            <v:line id="shape_0" from="0,117" to="9359,117" stroked="t" style="position:absolute">
              <v:stroke color="#007fac" weight="28440" joinstyle="miter" endcap="square"/>
              <v:fill on="false" detectmouseclick="t"/>
            </v:line>
          </v:group>
        </w:pict>
      </w:r>
    </w:p>
    <w:p>
      <w:pPr>
        <w:pStyle w:val="Heading"/>
        <w:spacing w:before="0" w:after="120"/>
        <w:jc w:val="left"/>
        <w:rPr>
          <w:sz w:val="22"/>
        </w:rPr>
      </w:pPr>
      <w:r>
        <w:rPr>
          <w:sz w:val="22"/>
        </w:rPr>
      </w:r>
    </w:p>
    <w:p>
      <w:pPr>
        <w:pStyle w:val="Heading"/>
        <w:spacing w:before="0" w:after="120"/>
        <w:jc w:val="left"/>
        <w:rPr>
          <w:rFonts w:cs="Arial" w:ascii="Arial" w:hAnsi="Arial"/>
          <w:b w:val="false"/>
          <w:bCs w:val="false"/>
          <w:sz w:val="20"/>
          <w:szCs w:val="16"/>
        </w:rPr>
      </w:pPr>
      <w:r>
        <w:rPr>
          <w:rFonts w:cs="Arial" w:ascii="Arial" w:hAnsi="Arial"/>
          <w:sz w:val="20"/>
        </w:rPr>
        <w:t xml:space="preserve">Before evaluating vendors: </w:t>
      </w:r>
      <w:r>
        <w:rPr>
          <w:rFonts w:cs="Arial" w:ascii="Arial" w:hAnsi="Arial"/>
          <w:b w:val="false"/>
          <w:bCs w:val="false"/>
          <w:sz w:val="20"/>
        </w:rPr>
        <w:t>Categorize each function or usability characteristic as a H (high priority), M (medium priority) and L (low priority). Think of additional functions or characteristics not covered by this tool and u</w:t>
      </w:r>
      <w:r>
        <w:rPr>
          <w:rFonts w:cs="Arial" w:ascii="Arial" w:hAnsi="Arial"/>
          <w:b w:val="false"/>
          <w:bCs w:val="false"/>
          <w:sz w:val="20"/>
          <w:szCs w:val="16"/>
        </w:rPr>
        <w:t xml:space="preserve">se the blank rows at the end of the worksheet to list these. </w:t>
      </w:r>
    </w:p>
    <w:p>
      <w:pPr>
        <w:pStyle w:val="Heading"/>
        <w:spacing w:before="0" w:after="120"/>
        <w:jc w:val="left"/>
        <w:rPr>
          <w:rFonts w:cs="Arial" w:ascii="Arial" w:hAnsi="Arial"/>
          <w:b w:val="false"/>
          <w:bCs w:val="false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For each vendor: </w:t>
      </w:r>
      <w:r>
        <w:rPr>
          <w:rFonts w:cs="Arial" w:ascii="Arial" w:hAnsi="Arial"/>
          <w:b w:val="false"/>
          <w:bCs w:val="false"/>
          <w:sz w:val="20"/>
        </w:rPr>
        <w:t xml:space="preserve">During demonstrations and interviews, make sure you get answers to high priority questions.  </w:t>
      </w:r>
      <w:r>
        <w:rPr>
          <w:rFonts w:cs="Arial" w:ascii="Arial" w:hAnsi="Arial"/>
          <w:b w:val="false"/>
          <w:bCs w:val="false"/>
          <w:sz w:val="20"/>
          <w:szCs w:val="16"/>
        </w:rPr>
        <w:t>Score each vendor on a scale from 1 (poor) to 5 (excellent) on each of your prioritized items. If a numeric result is useful to you, total up your ratings for each vendor for the high priority functions and lower priority functions to help make your comparisons.</w:t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678"/>
        <w:gridCol w:w="600"/>
        <w:gridCol w:w="6588"/>
      </w:tblGrid>
      <w:tr>
        <w:trPr>
          <w:cantSplit w:val="false"/>
        </w:trPr>
        <w:tc>
          <w:tcPr>
            <w:tcW w:w="16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17"/>
              <w:snapToGrid w:val="false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  <w:p>
            <w:pPr>
              <w:pStyle w:val="Style17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>Vendor name: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Style17"/>
              <w:snapToGrid w:val="false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</w:tr>
      <w:tr>
        <w:trPr>
          <w:cantSplit w:val="false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Demonstration date: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Style17"/>
              <w:snapToGrid w:val="false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</w:tr>
      <w:tr>
        <w:trPr>
          <w:cantSplit w:val="false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Sales contact name/e-mail:</w:t>
            </w:r>
          </w:p>
        </w:tc>
        <w:tc>
          <w:tcPr>
            <w:tcW w:w="6588" w:type="dxa"/>
            <w:tcBorders>
              <w:top w:val="single" w:sz="2" w:space="0" w:color="000000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Heading"/>
        <w:spacing w:before="0" w:after="120"/>
        <w:jc w:val="left"/>
        <w:rPr>
          <w:b w:val="false"/>
          <w:bCs w:val="false"/>
          <w:szCs w:val="16"/>
        </w:rPr>
      </w:pPr>
      <w:r>
        <w:rPr>
          <w:b w:val="false"/>
          <w:bCs w:val="false"/>
          <w:szCs w:val="16"/>
        </w:rPr>
      </w:r>
    </w:p>
    <w:tbl>
      <w:tblPr>
        <w:jc w:val="lef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58" w:type="dxa"/>
          <w:left w:w="53" w:type="dxa"/>
          <w:bottom w:w="58" w:type="dxa"/>
          <w:right w:w="58" w:type="dxa"/>
        </w:tblCellMar>
      </w:tblPr>
      <w:tblGrid>
        <w:gridCol w:w="239"/>
        <w:gridCol w:w="3722"/>
        <w:gridCol w:w="849"/>
        <w:gridCol w:w="4686"/>
      </w:tblGrid>
      <w:tr>
        <w:trPr>
          <w:trHeight w:val="37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Issue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Comments</w:t>
            </w:r>
          </w:p>
        </w:tc>
      </w:tr>
      <w:tr>
        <w:trPr>
          <w:trHeight w:val="37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Charting the visit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</w:r>
          </w:p>
        </w:tc>
      </w:tr>
      <w:tr>
        <w:trPr>
          <w:trHeight w:val="60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Are there “off-the-shelf” templates available for the conditions/ diseases that my clinic treats?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60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templates be customized for the clinic and/or provider?  Is it easy to customize them?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60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When it is necessary to insert free text into the note/ template, is this easy to do?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</w:tr>
      <w:tr>
        <w:trPr>
          <w:trHeight w:val="9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Are drawings, free hand and on top of an image supported, and easy to access and refer back to?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602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Does the system support all of the data entry options that my clinic will need,, e.g., dictation, voice recognition, structured notes, etc.?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5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(If interested in voice recognition)  Describe how your voice activated system works.  How easy or difficult is the transition?  Will I need to have an “auditor” for some time after I move to voice activated notes?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5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Is it easy to move through the process of creating a note, and flexible if I need to go back to something, or document items in an atypical order?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5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alert me about unfinished portions of the clinical documentation and can I bypass it if necessary?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access other such clinical information as previous labs, progress notes, problem list, etc. from a patient’s “electronic chart” while charting?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allow me to multi-task, e.g., create task, order lab, etc. while charting?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system support your clinic’s desired method of collecting history data from patient?  Possibilities include direct patient entry at kiosk, extracting data from “scannable” forms, interviewing patient.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Is error checking on vital signs supported?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make subsequent edits and addendums to clinical documentation?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allow me to automate referral letters, patient summaries, and other communication via e-mail, electronic faxing, etc.?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4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recommend a level of care code?  Does it explain its rationale?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23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Prescriptions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complete a prescription within a few clicks?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look up medication information and is this information useful and up to date?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extensive (and how sensitive) is the system’s interactions checking capability, e.g., drug-drug, drug-allergy, drug-food?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refill a medication within a few clicks? Can previous sigs. be viewed from the refill screen?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the system handle multiple drug formularies?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the system send prescriptions electronically to pharmacies in my local market?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36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Lab and results management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complete a lab order within a few clicks?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the system send lab orders electronically to laboratories, hospitals, etc. in my local market?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pull up and review lab results within a few clicks?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Style17"/>
              <w:snapToGrid w:val="false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the system receive lab results electronically from laboratories, hospitals, etc. in my local market?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Does the system notify me of abnormal lab results and provide normal ranges?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the system show me trending of results over time?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create and/or customize “off-the-shelf” order sets?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Are results received in a convenient way in the system and made visible until follow-up action is taken?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Can the system facilitate letter generation for communicating results to patients?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Decision support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alert me when patient data indicates intervention is recommended, such as health maintenance, disease-specific tests, etc.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access medical literature, clinical guidelines, etc.?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Is there evidence-based support for Rx writing, and lab ordering?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disruptive are alerts, are they customizable and can they be overridden?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Patient support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Are patient education materials available and are they useful?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eastAsia="Arial" w:cs="Arial" w:ascii="Arial" w:hAnsi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Is a patient portal for scheduling available or under development?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 xml:space="preserve">Is a personal health record available or under development?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Care management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Assuming good data entry for all patients, can I query the system and identify patients that have a particular condition, are on a certain medication, etc.?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system track patients for follow-up and send out reminders?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Can I create ad-hoc reports or am I limited to ones provided off-the-shelf? Can I customize these reports?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reporting module handle “and/or” queries together?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eastAsia="Arial" w:cs="Arial" w:ascii="Arial" w:hAnsi="Arial"/>
                <w:color w:val="000000"/>
                <w:sz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</w:rPr>
              <w:t xml:space="preserve"> </w:t>
            </w:r>
          </w:p>
        </w:tc>
      </w:tr>
      <w:tr>
        <w:trPr>
          <w:trHeight w:val="467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Are the following queries possible?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Identify all patients with diabetes who have not been seen in over a year.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94" w:hRule="atLeast"/>
          <w:cantSplit w:val="false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Notify all patients on particular medication, e.g., Vioxx.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512" w:hRule="atLeast"/>
          <w:cantSplit w:val="false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Find patients with a particular lab result, e.g., patients with LDL-C &gt; 130 mg/dL.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721" w:hRule="atLeast"/>
          <w:cantSplit w:val="false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Questions with multiple search parameters, e.g., patients with diabetes who within the past year have had a HbA1C &gt; 9.0%.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67" w:hRule="atLeast"/>
          <w:cantSplit w:val="false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is the average HbA1C value is for a particular provider’s patients?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67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Will the system automatically submit measure-related data to CMS for the DOQ-IT program.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44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3"/>
              <w:numPr>
                <w:ilvl w:val="2"/>
                <w:numId w:val="1"/>
              </w:numPr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Task management, etc.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4"/>
              <w:numPr>
                <w:ilvl w:val="3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4"/>
              <w:numPr>
                <w:ilvl w:val="3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Comments</w:t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access and manage various tasks, e.g., sign progress notes, review labs, etc. within a few clicks?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task or message someone else in the practice and do it with a few clicks?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Does system alert me of overdue tasks and urgent lab results?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manage tasks and messages from a computer other than my own?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Is wireless networking possible?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Is remove connectivity possible?  Are there any limitations?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Company stability and reputation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Comments</w:t>
            </w:r>
          </w:p>
        </w:tc>
      </w:tr>
      <w:tr>
        <w:trPr>
          <w:trHeight w:val="53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How long has your company been in business?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759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many employees do you have? Of those employees, how many are dedicated to research of new products, sales, and ongoing support?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620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is the R&amp;D budget?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tabs>
                <w:tab w:val="left" w:pos="1080" w:leader="none"/>
              </w:tabs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long has the EHR product been offered.  Was it bought from another company?  Was the practice management system bought from another company?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were your total sales last year?  Last quarter?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many sales people and trainers are assigned to this region?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is your total customer base? What is your total customer base in Utah?  Of those, how many are new within the last year?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company hold regular user meetings?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Is your company involved now in any litigation with a customer? Has your company been fired from a job in the past three years?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92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Ability to meet implementation requirements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your software interface with practice management systems? Lab systems? Is there an added cost for these interfaces?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existing interfaces are up and running?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I speak with a provider or administrator a clinic presently using these interfaces?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Will your company assume all aspects of implementation (i.e., hardware and software)?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Does the training occur onsite or at your facilities? Is this training included in the overall cost?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Are you willing to be flexible with your training methods (e.g., individual versus group training based on our needs)?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Describe the process of transition to EHR.  What are some of the difficulties?  What can I expect?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At what point in the process does the salesperson transition to implementation specialist?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664" w:hRule="atLeast"/>
          <w:cantSplit w:val="false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often will a support person(s) be available once the system goes “live,” in case of any system difficulties?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Normal"/>
        <w:pageBreakBefore/>
        <w:rPr>
          <w:b/>
          <w:bCs/>
        </w:rPr>
      </w:pPr>
      <w:r>
        <w:rPr>
          <w:b/>
          <w:bCs/>
        </w:rPr>
      </w:r>
    </w:p>
    <w:tbl>
      <w:tblPr>
        <w:jc w:val="lef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58" w:type="dxa"/>
          <w:left w:w="53" w:type="dxa"/>
          <w:bottom w:w="58" w:type="dxa"/>
          <w:right w:w="58" w:type="dxa"/>
        </w:tblCellMar>
      </w:tblPr>
      <w:tblGrid>
        <w:gridCol w:w="3961"/>
        <w:gridCol w:w="849"/>
        <w:gridCol w:w="4686"/>
      </w:tblGrid>
      <w:tr>
        <w:trPr>
          <w:trHeight w:val="413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Ability to meet ongoing support needs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What is the frequency and depth of upgrades?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is your process for enhancement requests?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What happens if the system fails?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How do I reach you, and how accessible is your decision support?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413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Pricing and flexibility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you offer an Application Service Provider (ASP) option, purchase option, or monthly subscription option?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Is your software sold modularly or does it need to be purchased as a complete package?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functions are available?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Can you add functionality as the need grows?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are the licenses issued? Concurrent user versus per practitioner?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is the cost per practitioner (or concurrent user), for entire package?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What does the price include?</w:t>
            </w:r>
          </w:p>
          <w:p>
            <w:pPr>
              <w:pStyle w:val="Style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 Software</w:t>
            </w:r>
          </w:p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 Hardware</w:t>
            </w:r>
          </w:p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 Training</w:t>
            </w:r>
          </w:p>
          <w:p>
            <w:pPr>
              <w:pStyle w:val="Normal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__ Maintenance </w:t>
            </w:r>
          </w:p>
          <w:p>
            <w:pPr>
              <w:pStyle w:val="TextBodyIndent"/>
              <w:ind w:left="0" w:right="0" w:hanging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 Upgrades/further training/maintenance</w:t>
            </w:r>
          </w:p>
          <w:p>
            <w:pPr>
              <w:pStyle w:val="Heading2"/>
              <w:numPr>
                <w:ilvl w:val="1"/>
                <w:numId w:val="1"/>
              </w:numPr>
              <w:ind w:left="0" w:right="0" w:hanging="0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__ Travel for your employees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58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How much will on-going maintenance and upgrades cost?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413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left w:w="53" w:type="dxa"/>
            </w:tcMar>
            <w:vAlign w:val="center"/>
          </w:tcPr>
          <w:p>
            <w:pPr>
              <w:pStyle w:val="Heading5"/>
              <w:numPr>
                <w:ilvl w:val="4"/>
                <w:numId w:val="1"/>
              </w:numPr>
              <w:rPr>
                <w:rFonts w:cs="Arial" w:ascii="Arial" w:hAnsi="Arial"/>
                <w:color w:val="FFFFFF"/>
                <w:sz w:val="20"/>
              </w:rPr>
            </w:pPr>
            <w:r>
              <w:rPr>
                <w:rFonts w:cs="Arial" w:ascii="Arial" w:hAnsi="Arial"/>
                <w:color w:val="FFFFFF"/>
                <w:sz w:val="20"/>
              </w:rPr>
              <w:t>Other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Priority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808080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  <w:t>Comments</w:t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snapToGrid w:val="false"/>
              <w:rPr>
                <w:rFonts w:cs="Arial" w:ascii="Arial" w:hAnsi="Arial"/>
                <w:b/>
                <w:bCs/>
                <w:color w:val="FFFFFF"/>
                <w:sz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0"/>
              </w:rPr>
            </w:r>
          </w:p>
          <w:p>
            <w:pPr>
              <w:pStyle w:val="TextBody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TextBody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  <w:tr>
        <w:trPr>
          <w:trHeight w:val="309" w:hRule="atLeast"/>
          <w:cantSplit w:val="false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TextBody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TextBody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pageBreakBefore/>
        <w:rPr>
          <w:rFonts w:cs="Arial"/>
          <w:sz w:val="20"/>
          <w:szCs w:val="24"/>
        </w:rPr>
      </w:pPr>
      <w:r>
        <w:rPr>
          <w:rFonts w:cs="Arial"/>
          <w:b/>
          <w:bCs/>
          <w:sz w:val="20"/>
          <w:szCs w:val="24"/>
        </w:rPr>
        <w:t>Scoring:</w:t>
      </w:r>
      <w:r>
        <w:rPr>
          <w:rFonts w:cs="Arial"/>
          <w:sz w:val="20"/>
          <w:szCs w:val="24"/>
        </w:rPr>
        <w:t xml:space="preserve"> Now, review your comments and rank each category from 1 to 5, five being the best and one being the worst. Tally your score for this vendor and repeat the exercise for your top three to five vendors.</w:t>
      </w:r>
    </w:p>
    <w:p>
      <w:pPr>
        <w:pStyle w:val="Normal"/>
        <w:rPr/>
      </w:pPr>
      <w:r>
        <w:rPr/>
      </w:r>
    </w:p>
    <w:tbl>
      <w:tblPr>
        <w:jc w:val="lef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8"/>
        <w:gridCol w:w="1200"/>
        <w:gridCol w:w="5038"/>
      </w:tblGrid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Header"/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Category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Header"/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Rank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Header"/>
              <w:jc w:val="cent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Comments</w:t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Charting the Visit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Prescriptions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Lab and Results Management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Decision Support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Patient Support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Care Management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Task Management, etc.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Company stability and reputation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Ability to meet implementation requirements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Ability to meet support needs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Pricing and flexibility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576" w:hRule="exac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50" w:hRule="atLeast"/>
          <w:cantSplit w:val="false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TOTAL SCORE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napToGrid w:val="false"/>
              <w:rPr>
                <w:rFonts w:cs="Arial" w:ascii="Arial" w:hAnsi="Arial"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</w:tr>
    </w:tbl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rFonts w:cs="Times New Roman"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yle17"/>
        <w:rPr>
          <w:sz w:val="14"/>
        </w:rPr>
      </w:pPr>
      <w:r>
        <w:rPr>
          <w:sz w:val="14"/>
        </w:rPr>
        <w:t xml:space="preserve">HealthInsight prepared this material under a contract with the Centers for Medicare &amp; Medicaid Services (CMS), an agency of the U.S. Department of Health and Human Services (DHHS).  The contents presented do not necessarily reflect CMS policy. PUB# 8SOW-OM-TN-08  </w:t>
      </w:r>
    </w:p>
    <w:sectPr>
      <w:footerReference w:type="default" r:id="rId3"/>
      <w:type w:val="nextPage"/>
      <w:pgSz w:w="12240" w:h="15840"/>
      <w:pgMar w:left="1440" w:right="1440" w:header="0" w:top="1008" w:footer="72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anklin Gothic Demi">
    <w:charset w:val="00"/>
    <w:family w:val="swiss"/>
    <w:pitch w:val="variable"/>
  </w:font>
  <w:font w:name="Franklin Gothic Boo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rPr>
        <w:rFonts w:cs="Arial" w:ascii="Arial" w:hAnsi="Arial"/>
        <w:sz w:val="16"/>
        <w:lang w:val="en-IN" w:eastAsia="en-IN"/>
      </w:rPr>
    </w:pPr>
    <w:r>
      <w:rPr>
        <w:rFonts w:cs="Arial" w:ascii="Arial" w:hAnsi="Arial"/>
        <w:sz w:val="16"/>
        <w:lang w:val="en-IN" w:eastAsia="en-IN"/>
      </w:rPr>
      <w:drawing>
        <wp:anchor behindDoc="1" distT="0" distB="0" distL="114935" distR="114935" simplePos="0" locked="0" layoutInCell="1" allowOverlap="1" relativeHeight="13">
          <wp:simplePos x="0" y="0"/>
          <wp:positionH relativeFrom="column">
            <wp:posOffset>4953000</wp:posOffset>
          </wp:positionH>
          <wp:positionV relativeFrom="paragraph">
            <wp:posOffset>-43180</wp:posOffset>
          </wp:positionV>
          <wp:extent cx="1143000" cy="42418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yle="position:absolute;width:21.05pt;height:24.2pt;margin-top:1pt;margin-left:300.05pt">
          <v:fill opacity="0f"/>
          <v:textbox>
            <w:txbxContent>
              <w:p>
                <w:pPr>
                  <w:pStyle w:val="Footer"/>
                  <w:rPr>
                    <w:rStyle w:val="PageNumber"/>
                    <w:sz w:val="18"/>
                  </w:rPr>
                </w:pPr>
                <w:r>
                  <w:rPr>
                    <w:rStyle w:val="PageNumber"/>
                    <w:sz w:val="18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Style w:val="PageNumber"/>
                    <w:sz w:val="18"/>
                  </w:rPr>
                  <w:t xml:space="preserve"> </w:t>
                </w:r>
                <w:r>
                  <w:rPr>
                    <w:rStyle w:val="PageNumber"/>
                    <w:sz w:val="18"/>
                  </w:rPr>
                  <w:t>of 7</w:t>
                </w:r>
              </w:p>
              <w:p>
                <w:pPr>
                  <w:pStyle w:val="Foot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right"/>
      <w:outlineLvl w:val="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ind w:left="720" w:right="0" w:hanging="0"/>
      <w:outlineLvl w:val="1"/>
      <w:outlineLvl w:val="1"/>
    </w:pPr>
    <w:rPr>
      <w:color w:val="000000"/>
      <w:sz w:val="22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rFonts w:ascii="Franklin Gothic Demi" w:hAnsi="Franklin Gothic Demi" w:cs="Arial"/>
      <w:sz w:val="22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bCs/>
      <w:color w:val="FFFFFF"/>
      <w:sz w:val="22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outlineLvl w:val="4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Franklin Gothic Book" w:hAnsi="Franklin Gothic Book" w:cs="Franklin Gothic Book"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Franklin Gothic Book" w:hAnsi="Franklin Gothic Book" w:cs="Franklin Gothic Book"/>
      <w:sz w:val="22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  <w:outlineLvl w:val="7"/>
    </w:pPr>
    <w:rPr>
      <w:rFonts w:ascii="Franklin Gothic Book" w:hAnsi="Franklin Gothic Book" w:cs="Franklin Gothic Book"/>
      <w:i/>
      <w:iCs/>
      <w:sz w:val="22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pPr>
      <w:jc w:val="center"/>
    </w:pPr>
    <w:rPr>
      <w:b/>
      <w:bCs/>
    </w:rPr>
  </w:style>
  <w:style w:type="paragraph" w:styleId="TextBody">
    <w:name w:val="Text Body"/>
    <w:basedOn w:val="Normal"/>
    <w:pPr/>
    <w:rPr>
      <w:sz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7">
    <w:name w:val="Style17"/>
    <w:pPr>
      <w:widowControl/>
      <w:suppressAutoHyphens w:val="true"/>
    </w:pPr>
    <w:rPr>
      <w:rFonts w:ascii="Arial" w:hAnsi="Arial" w:eastAsia="Times New Roman" w:cs="Arial"/>
      <w:color w:val="auto"/>
      <w:sz w:val="24"/>
      <w:szCs w:val="20"/>
      <w:lang w:val="en-US" w:bidi="ar-SA" w:eastAsia="zh-CN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rFonts w:ascii="Franklin Gothic Book" w:hAnsi="Franklin Gothic Book" w:cs="Franklin Gothic Book"/>
      <w:sz w:val="22"/>
    </w:rPr>
  </w:style>
  <w:style w:type="paragraph" w:styleId="BodyTextIndent2">
    <w:name w:val="Body Text Indent 2"/>
    <w:basedOn w:val="Normal"/>
    <w:pPr>
      <w:ind w:left="360" w:right="0" w:hanging="0"/>
      <w:jc w:val="both"/>
    </w:pPr>
    <w:rPr>
      <w:szCs w:val="20"/>
    </w:rPr>
  </w:style>
  <w:style w:type="paragraph" w:styleId="TextBodyIndent">
    <w:name w:val="Text Body Indent"/>
    <w:basedOn w:val="Normal"/>
    <w:pPr>
      <w:tabs>
        <w:tab w:val="left" w:pos="360" w:leader="none"/>
      </w:tabs>
      <w:ind w:left="360" w:right="0" w:hanging="360"/>
    </w:pPr>
    <w:rPr>
      <w:szCs w:val="20"/>
    </w:rPr>
  </w:style>
  <w:style w:type="paragraph" w:styleId="BodyTextIndent3">
    <w:name w:val="Body Text Indent 3"/>
    <w:basedOn w:val="Normal"/>
    <w:pPr>
      <w:ind w:left="360" w:right="0" w:hanging="0"/>
    </w:pPr>
    <w:rPr>
      <w:sz w:val="22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2010-12-30T06:28:00Z</dcterms:created>
  <dc:creator>HealthInsight</dc:creator>
  <dc:language>en-IN</dc:language>
  <cp:lastModifiedBy>mj4749</cp:lastModifiedBy>
  <cp:lastPrinted>2006-02-27T19:39:00Z</cp:lastPrinted>
  <dcterms:modified xsi:type="dcterms:W3CDTF">2010-12-30T06:29:00Z</dcterms:modified>
  <cp:revision>3</cp:revision>
  <dc:title>Vendor Evaluation Matrix</dc:title>
</cp:coreProperties>
</file>