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53" w:rsidRPr="00DD6C74" w:rsidRDefault="009F1813" w:rsidP="004A5736">
      <w:pPr>
        <w:pStyle w:val="Heading1"/>
        <w:pBdr>
          <w:bottom w:val="single" w:sz="4" w:space="3" w:color="auto"/>
        </w:pBdr>
        <w:jc w:val="center"/>
        <w:rPr>
          <w:rFonts w:ascii="Century Gothic" w:hAnsi="Century Gothic"/>
          <w:szCs w:val="38"/>
        </w:rPr>
      </w:pPr>
      <w:r w:rsidRPr="00DD6C74">
        <w:rPr>
          <w:rFonts w:ascii="Century Gothic" w:hAnsi="Century Gothic"/>
          <w:sz w:val="40"/>
          <w:szCs w:val="44"/>
        </w:rPr>
        <w:t>J</w:t>
      </w:r>
      <w:r w:rsidRPr="00DD6C74">
        <w:rPr>
          <w:rFonts w:ascii="Century Gothic" w:hAnsi="Century Gothic"/>
          <w:szCs w:val="38"/>
        </w:rPr>
        <w:t>es</w:t>
      </w:r>
      <w:r w:rsidR="009F0126" w:rsidRPr="00DD6C74">
        <w:rPr>
          <w:rFonts w:ascii="Century Gothic" w:hAnsi="Century Gothic"/>
          <w:szCs w:val="38"/>
        </w:rPr>
        <w:t>sica</w:t>
      </w:r>
      <w:r w:rsidR="007C61A1" w:rsidRPr="00DD6C74">
        <w:rPr>
          <w:rFonts w:ascii="Century Gothic" w:hAnsi="Century Gothic"/>
          <w:szCs w:val="38"/>
        </w:rPr>
        <w:t xml:space="preserve"> </w:t>
      </w:r>
      <w:r w:rsidR="009F0126" w:rsidRPr="00DD6C74">
        <w:rPr>
          <w:rFonts w:ascii="Century Gothic" w:hAnsi="Century Gothic"/>
          <w:sz w:val="40"/>
          <w:szCs w:val="44"/>
        </w:rPr>
        <w:t>J</w:t>
      </w:r>
      <w:r w:rsidR="009F0126" w:rsidRPr="00DD6C74">
        <w:rPr>
          <w:rFonts w:ascii="Century Gothic" w:hAnsi="Century Gothic"/>
          <w:szCs w:val="38"/>
        </w:rPr>
        <w:t>ones</w:t>
      </w:r>
    </w:p>
    <w:p w:rsidR="00FD7353" w:rsidRPr="00DD6C74" w:rsidRDefault="009F0126" w:rsidP="00A90EE5">
      <w:pPr>
        <w:autoSpaceDE w:val="0"/>
        <w:autoSpaceDN w:val="0"/>
        <w:adjustRightInd w:val="0"/>
        <w:spacing w:before="80" w:after="60"/>
        <w:jc w:val="center"/>
        <w:rPr>
          <w:rFonts w:ascii="Century Gothic" w:hAnsi="Century Gothic"/>
          <w:sz w:val="18"/>
          <w:szCs w:val="20"/>
        </w:rPr>
      </w:pPr>
      <w:r w:rsidRPr="00DD6C74">
        <w:rPr>
          <w:rFonts w:ascii="Century Gothic" w:hAnsi="Century Gothic"/>
          <w:sz w:val="18"/>
          <w:szCs w:val="20"/>
        </w:rPr>
        <w:t>1234 Mockingbird Way</w:t>
      </w:r>
      <w:r w:rsidR="00916296" w:rsidRPr="00DD6C74">
        <w:rPr>
          <w:rFonts w:ascii="Century Gothic" w:hAnsi="Century Gothic"/>
          <w:sz w:val="18"/>
          <w:szCs w:val="20"/>
        </w:rPr>
        <w:t xml:space="preserve"> </w:t>
      </w:r>
      <w:r w:rsidR="00FD7353" w:rsidRPr="00DD6C74">
        <w:rPr>
          <w:rFonts w:ascii="Century Gothic" w:hAnsi="Century Gothic"/>
          <w:sz w:val="18"/>
          <w:szCs w:val="20"/>
        </w:rPr>
        <w:t xml:space="preserve"> </w:t>
      </w:r>
      <w:r w:rsidR="00FD7353" w:rsidRPr="00DD6C74">
        <w:rPr>
          <w:rFonts w:ascii="Century Gothic" w:eastAsia="MS Mincho" w:hAnsi="Century Gothic" w:cs="Arial"/>
          <w:sz w:val="12"/>
          <w:szCs w:val="14"/>
        </w:rPr>
        <w:sym w:font="Wingdings" w:char="F06E"/>
      </w:r>
      <w:r w:rsidRPr="00DD6C74">
        <w:rPr>
          <w:rFonts w:ascii="Century Gothic" w:hAnsi="Century Gothic"/>
          <w:sz w:val="18"/>
          <w:szCs w:val="20"/>
        </w:rPr>
        <w:t xml:space="preserve"> </w:t>
      </w:r>
      <w:r w:rsidR="00916296" w:rsidRPr="00DD6C74">
        <w:rPr>
          <w:rFonts w:ascii="Century Gothic" w:hAnsi="Century Gothic"/>
          <w:sz w:val="18"/>
          <w:szCs w:val="20"/>
        </w:rPr>
        <w:t xml:space="preserve"> </w:t>
      </w:r>
      <w:r w:rsidR="00026051" w:rsidRPr="00DD6C74">
        <w:rPr>
          <w:rFonts w:ascii="Century Gothic" w:hAnsi="Century Gothic"/>
          <w:sz w:val="18"/>
          <w:szCs w:val="20"/>
        </w:rPr>
        <w:t xml:space="preserve">Sydney NSW </w:t>
      </w:r>
      <w:r w:rsidR="00FD7353" w:rsidRPr="00DD6C74">
        <w:rPr>
          <w:rFonts w:ascii="Century Gothic" w:eastAsia="MS Mincho" w:hAnsi="Century Gothic" w:cs="Arial"/>
          <w:sz w:val="12"/>
          <w:szCs w:val="14"/>
        </w:rPr>
        <w:sym w:font="Wingdings" w:char="F06E"/>
      </w:r>
      <w:r w:rsidR="00FD7353" w:rsidRPr="00DD6C74">
        <w:rPr>
          <w:rFonts w:ascii="Century Gothic" w:eastAsia="MS Mincho" w:hAnsi="Century Gothic" w:cs="Arial"/>
          <w:sz w:val="18"/>
          <w:szCs w:val="20"/>
        </w:rPr>
        <w:t xml:space="preserve"> </w:t>
      </w:r>
      <w:r w:rsidR="00916296" w:rsidRPr="00DD6C74">
        <w:rPr>
          <w:rFonts w:ascii="Century Gothic" w:eastAsia="MS Mincho" w:hAnsi="Century Gothic" w:cs="Arial"/>
          <w:sz w:val="18"/>
          <w:szCs w:val="20"/>
        </w:rPr>
        <w:t xml:space="preserve"> </w:t>
      </w:r>
      <w:r w:rsidRPr="00DD6C74">
        <w:rPr>
          <w:rFonts w:ascii="Century Gothic" w:hAnsi="Century Gothic"/>
          <w:sz w:val="18"/>
          <w:szCs w:val="20"/>
        </w:rPr>
        <w:t>(</w:t>
      </w:r>
      <w:r w:rsidR="00026051" w:rsidRPr="00DD6C74">
        <w:rPr>
          <w:rFonts w:ascii="Century Gothic" w:hAnsi="Century Gothic"/>
          <w:sz w:val="18"/>
          <w:szCs w:val="20"/>
        </w:rPr>
        <w:t>0400</w:t>
      </w:r>
      <w:r w:rsidR="00FD7353" w:rsidRPr="00DD6C74">
        <w:rPr>
          <w:rFonts w:ascii="Century Gothic" w:hAnsi="Century Gothic"/>
          <w:sz w:val="18"/>
          <w:szCs w:val="20"/>
        </w:rPr>
        <w:t xml:space="preserve">) </w:t>
      </w:r>
      <w:r w:rsidRPr="00DD6C74">
        <w:rPr>
          <w:rFonts w:ascii="Century Gothic" w:hAnsi="Century Gothic"/>
          <w:sz w:val="18"/>
          <w:szCs w:val="20"/>
        </w:rPr>
        <w:t>555</w:t>
      </w:r>
      <w:r w:rsidR="00FD7353" w:rsidRPr="00DD6C74">
        <w:rPr>
          <w:rFonts w:ascii="Century Gothic" w:hAnsi="Century Gothic"/>
          <w:sz w:val="18"/>
          <w:szCs w:val="20"/>
        </w:rPr>
        <w:t>-</w:t>
      </w:r>
      <w:r w:rsidRPr="00DD6C74">
        <w:rPr>
          <w:rFonts w:ascii="Century Gothic" w:hAnsi="Century Gothic"/>
          <w:sz w:val="18"/>
          <w:szCs w:val="20"/>
        </w:rPr>
        <w:t>555</w:t>
      </w:r>
      <w:r w:rsidR="00916296" w:rsidRPr="00DD6C74">
        <w:rPr>
          <w:rFonts w:ascii="Century Gothic" w:hAnsi="Century Gothic"/>
          <w:sz w:val="18"/>
          <w:szCs w:val="20"/>
        </w:rPr>
        <w:t xml:space="preserve"> </w:t>
      </w:r>
      <w:r w:rsidR="00FD7353" w:rsidRPr="00DD6C74">
        <w:rPr>
          <w:rFonts w:ascii="Century Gothic" w:hAnsi="Century Gothic"/>
          <w:sz w:val="18"/>
          <w:szCs w:val="20"/>
        </w:rPr>
        <w:t xml:space="preserve"> </w:t>
      </w:r>
      <w:r w:rsidR="00FD7353" w:rsidRPr="00DD6C74">
        <w:rPr>
          <w:rFonts w:ascii="Century Gothic" w:eastAsia="MS Mincho" w:hAnsi="Century Gothic" w:cs="Arial"/>
          <w:sz w:val="12"/>
          <w:szCs w:val="14"/>
        </w:rPr>
        <w:sym w:font="Wingdings" w:char="F06E"/>
      </w:r>
      <w:r w:rsidR="00FD7353" w:rsidRPr="00DD6C74">
        <w:rPr>
          <w:rFonts w:ascii="Century Gothic" w:eastAsia="MS Mincho" w:hAnsi="Century Gothic" w:cs="Arial"/>
          <w:sz w:val="18"/>
          <w:szCs w:val="20"/>
        </w:rPr>
        <w:t xml:space="preserve"> </w:t>
      </w:r>
      <w:r w:rsidR="00916296" w:rsidRPr="00DD6C74">
        <w:rPr>
          <w:rFonts w:ascii="Century Gothic" w:eastAsia="MS Mincho" w:hAnsi="Century Gothic" w:cs="Arial"/>
          <w:sz w:val="18"/>
          <w:szCs w:val="20"/>
        </w:rPr>
        <w:t xml:space="preserve"> </w:t>
      </w:r>
      <w:r w:rsidR="004B38A3" w:rsidRPr="00DD6C74">
        <w:rPr>
          <w:rFonts w:ascii="Century Gothic" w:hAnsi="Century Gothic"/>
          <w:sz w:val="18"/>
          <w:szCs w:val="20"/>
        </w:rPr>
        <w:t>jessicajones@some</w:t>
      </w:r>
      <w:r w:rsidR="00810C4F" w:rsidRPr="00DD6C74">
        <w:rPr>
          <w:rFonts w:ascii="Century Gothic" w:hAnsi="Century Gothic"/>
          <w:sz w:val="18"/>
          <w:szCs w:val="20"/>
        </w:rPr>
        <w:t>domain</w:t>
      </w:r>
      <w:r w:rsidR="004B38A3" w:rsidRPr="00DD6C74">
        <w:rPr>
          <w:rFonts w:ascii="Century Gothic" w:hAnsi="Century Gothic"/>
          <w:sz w:val="18"/>
          <w:szCs w:val="20"/>
        </w:rPr>
        <w:t>.com</w:t>
      </w:r>
    </w:p>
    <w:p w:rsidR="00FD7353" w:rsidRPr="00DD6C74" w:rsidRDefault="00FD7353" w:rsidP="002A58EF">
      <w:pPr>
        <w:pBdr>
          <w:bottom w:val="double" w:sz="6" w:space="0" w:color="auto"/>
        </w:pBdr>
        <w:rPr>
          <w:rFonts w:ascii="Century Gothic" w:hAnsi="Century Gothic"/>
          <w:sz w:val="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36"/>
        <w:gridCol w:w="236"/>
        <w:gridCol w:w="3978"/>
        <w:gridCol w:w="4134"/>
      </w:tblGrid>
      <w:tr w:rsidR="00FD7353" w:rsidRPr="00DD6C74" w:rsidTr="00F8496D">
        <w:tblPrEx>
          <w:tblCellMar>
            <w:top w:w="0" w:type="dxa"/>
            <w:bottom w:w="0" w:type="dxa"/>
          </w:tblCellMar>
        </w:tblPrEx>
        <w:trPr>
          <w:cantSplit/>
          <w:trHeight w:val="1638"/>
        </w:trPr>
        <w:tc>
          <w:tcPr>
            <w:tcW w:w="1636" w:type="dxa"/>
            <w:tcBorders>
              <w:bottom w:val="nil"/>
              <w:right w:val="double" w:sz="6" w:space="0" w:color="auto"/>
            </w:tcBorders>
            <w:shd w:val="clear" w:color="auto" w:fill="F2F2F2"/>
          </w:tcPr>
          <w:p w:rsidR="00FD7353" w:rsidRPr="00DD6C74" w:rsidRDefault="00FD7353">
            <w:pPr>
              <w:pStyle w:val="PlainText"/>
              <w:spacing w:before="160"/>
              <w:jc w:val="both"/>
              <w:rPr>
                <w:rFonts w:ascii="Century Gothic" w:eastAsia="MS Mincho" w:hAnsi="Century Gothic" w:cs="Arial"/>
                <w:b/>
                <w:bCs/>
                <w:sz w:val="24"/>
              </w:rPr>
            </w:pPr>
            <w:r w:rsidRPr="00DD6C74">
              <w:rPr>
                <w:rFonts w:ascii="Century Gothic" w:eastAsia="MS Mincho" w:hAnsi="Century Gothic" w:cs="Arial"/>
                <w:b/>
                <w:bCs/>
                <w:sz w:val="24"/>
              </w:rPr>
              <w:t>Profile</w:t>
            </w:r>
          </w:p>
        </w:tc>
        <w:tc>
          <w:tcPr>
            <w:tcW w:w="236" w:type="dxa"/>
            <w:vMerge w:val="restart"/>
            <w:tcBorders>
              <w:left w:val="double" w:sz="6" w:space="0" w:color="auto"/>
              <w:bottom w:val="nil"/>
            </w:tcBorders>
          </w:tcPr>
          <w:p w:rsidR="00FD7353" w:rsidRPr="00DD6C74" w:rsidRDefault="00FD7353">
            <w:pPr>
              <w:pStyle w:val="PlainText"/>
              <w:jc w:val="both"/>
              <w:rPr>
                <w:rFonts w:ascii="Century Gothic" w:eastAsia="MS Mincho" w:hAnsi="Century Gothic" w:cs="Arial"/>
                <w:sz w:val="18"/>
              </w:rPr>
            </w:pPr>
          </w:p>
        </w:tc>
        <w:tc>
          <w:tcPr>
            <w:tcW w:w="8112" w:type="dxa"/>
            <w:gridSpan w:val="2"/>
            <w:tcBorders>
              <w:bottom w:val="nil"/>
            </w:tcBorders>
          </w:tcPr>
          <w:p w:rsidR="00FD7353" w:rsidRPr="00DD6C74" w:rsidRDefault="009F0126" w:rsidP="00E13B3A">
            <w:pPr>
              <w:pStyle w:val="PlainText"/>
              <w:spacing w:before="140" w:after="80"/>
              <w:jc w:val="both"/>
              <w:rPr>
                <w:rFonts w:ascii="Century Gothic" w:eastAsia="MS Mincho" w:hAnsi="Century Gothic" w:cs="Arial"/>
                <w:b/>
                <w:bCs/>
                <w:smallCaps/>
                <w:spacing w:val="8"/>
                <w:sz w:val="24"/>
              </w:rPr>
            </w:pPr>
            <w:r w:rsidRPr="00DD6C74">
              <w:rPr>
                <w:rFonts w:ascii="Century Gothic" w:eastAsia="MS Mincho" w:hAnsi="Century Gothic" w:cs="Arial"/>
                <w:b/>
                <w:bCs/>
                <w:smallCaps/>
                <w:spacing w:val="8"/>
                <w:sz w:val="24"/>
              </w:rPr>
              <w:t>Insurance Claim</w:t>
            </w:r>
            <w:r w:rsidR="003663E7" w:rsidRPr="00DD6C74">
              <w:rPr>
                <w:rFonts w:ascii="Century Gothic" w:eastAsia="MS Mincho" w:hAnsi="Century Gothic" w:cs="Arial"/>
                <w:b/>
                <w:bCs/>
                <w:smallCaps/>
                <w:spacing w:val="8"/>
                <w:sz w:val="24"/>
              </w:rPr>
              <w:t>s</w:t>
            </w:r>
            <w:r w:rsidRPr="00DD6C74">
              <w:rPr>
                <w:rFonts w:ascii="Century Gothic" w:eastAsia="MS Mincho" w:hAnsi="Century Gothic" w:cs="Arial"/>
                <w:b/>
                <w:bCs/>
                <w:smallCaps/>
                <w:spacing w:val="8"/>
                <w:sz w:val="24"/>
              </w:rPr>
              <w:t xml:space="preserve"> Processor</w:t>
            </w:r>
            <w:r w:rsidR="003663E7" w:rsidRPr="00DD6C74">
              <w:rPr>
                <w:rFonts w:ascii="Century Gothic" w:eastAsia="MS Mincho" w:hAnsi="Century Gothic" w:cs="Arial"/>
                <w:b/>
                <w:bCs/>
                <w:smallCaps/>
                <w:spacing w:val="8"/>
                <w:sz w:val="24"/>
              </w:rPr>
              <w:t xml:space="preserve"> – </w:t>
            </w:r>
            <w:r w:rsidR="00B11C0E" w:rsidRPr="00DD6C74">
              <w:rPr>
                <w:rFonts w:ascii="Century Gothic" w:eastAsia="MS Mincho" w:hAnsi="Century Gothic" w:cs="Arial"/>
                <w:b/>
                <w:bCs/>
                <w:smallCaps/>
                <w:spacing w:val="8"/>
                <w:sz w:val="24"/>
              </w:rPr>
              <w:t>Automobile</w:t>
            </w:r>
            <w:r w:rsidR="003663E7" w:rsidRPr="00DD6C74">
              <w:rPr>
                <w:rFonts w:ascii="Century Gothic" w:eastAsia="MS Mincho" w:hAnsi="Century Gothic" w:cs="Arial"/>
                <w:b/>
                <w:bCs/>
                <w:smallCaps/>
                <w:spacing w:val="8"/>
                <w:sz w:val="24"/>
              </w:rPr>
              <w:t xml:space="preserve"> Line</w:t>
            </w:r>
            <w:r w:rsidR="005478C3" w:rsidRPr="00DD6C74">
              <w:rPr>
                <w:rFonts w:ascii="Century Gothic" w:eastAsia="MS Mincho" w:hAnsi="Century Gothic" w:cs="Arial"/>
                <w:b/>
                <w:bCs/>
                <w:smallCaps/>
                <w:spacing w:val="8"/>
                <w:sz w:val="24"/>
              </w:rPr>
              <w:t xml:space="preserve"> Specialty</w:t>
            </w:r>
          </w:p>
          <w:p w:rsidR="00F41D2B" w:rsidRPr="00DD6C74" w:rsidRDefault="008E4770" w:rsidP="004E10E3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/>
                <w:sz w:val="18"/>
                <w:szCs w:val="20"/>
              </w:rPr>
            </w:pPr>
            <w:r w:rsidRPr="00DD6C74">
              <w:rPr>
                <w:rFonts w:ascii="Century Gothic" w:hAnsi="Century Gothic"/>
                <w:sz w:val="18"/>
                <w:szCs w:val="20"/>
              </w:rPr>
              <w:t>Dedicated</w:t>
            </w:r>
            <w:r w:rsidR="0025373D" w:rsidRPr="00DD6C74">
              <w:rPr>
                <w:rFonts w:ascii="Century Gothic" w:hAnsi="Century Gothic"/>
                <w:sz w:val="18"/>
                <w:szCs w:val="20"/>
              </w:rPr>
              <w:t xml:space="preserve"> insurance professional with </w:t>
            </w:r>
            <w:r w:rsidR="004E10E3" w:rsidRPr="00DD6C74">
              <w:rPr>
                <w:rFonts w:ascii="Century Gothic" w:hAnsi="Century Gothic"/>
                <w:sz w:val="18"/>
                <w:szCs w:val="20"/>
              </w:rPr>
              <w:t xml:space="preserve">more than </w:t>
            </w:r>
            <w:r w:rsidR="00A04374" w:rsidRPr="00DD6C74">
              <w:rPr>
                <w:rFonts w:ascii="Century Gothic" w:hAnsi="Century Gothic"/>
                <w:sz w:val="18"/>
                <w:szCs w:val="20"/>
              </w:rPr>
              <w:t>10</w:t>
            </w:r>
            <w:r w:rsidR="0025373D" w:rsidRPr="00DD6C74">
              <w:rPr>
                <w:rFonts w:ascii="Century Gothic" w:hAnsi="Century Gothic"/>
                <w:sz w:val="18"/>
                <w:szCs w:val="20"/>
              </w:rPr>
              <w:t xml:space="preserve"> years of experience</w:t>
            </w:r>
            <w:r w:rsidR="009A7D9C" w:rsidRPr="00DD6C74">
              <w:rPr>
                <w:rFonts w:ascii="Century Gothic" w:hAnsi="Century Gothic"/>
                <w:sz w:val="18"/>
                <w:szCs w:val="20"/>
              </w:rPr>
              <w:t xml:space="preserve"> investigating and processing automobile </w:t>
            </w:r>
            <w:r w:rsidR="00A04374" w:rsidRPr="00DD6C74">
              <w:rPr>
                <w:rFonts w:ascii="Century Gothic" w:hAnsi="Century Gothic"/>
                <w:sz w:val="18"/>
                <w:szCs w:val="20"/>
              </w:rPr>
              <w:t xml:space="preserve">insurance </w:t>
            </w:r>
            <w:r w:rsidR="00026051" w:rsidRPr="00DD6C74">
              <w:rPr>
                <w:rFonts w:ascii="Century Gothic" w:hAnsi="Century Gothic"/>
                <w:sz w:val="18"/>
                <w:szCs w:val="20"/>
              </w:rPr>
              <w:t>claims. Excel in analys</w:t>
            </w:r>
            <w:r w:rsidR="009A7D9C" w:rsidRPr="00DD6C74">
              <w:rPr>
                <w:rFonts w:ascii="Century Gothic" w:hAnsi="Century Gothic"/>
                <w:sz w:val="18"/>
                <w:szCs w:val="20"/>
              </w:rPr>
              <w:t xml:space="preserve">ing damages/causes, interpreting policies and negotiating payment solutions. </w:t>
            </w:r>
            <w:r w:rsidR="00851425" w:rsidRPr="00DD6C74">
              <w:rPr>
                <w:rFonts w:ascii="Century Gothic" w:hAnsi="Century Gothic"/>
                <w:sz w:val="18"/>
                <w:szCs w:val="20"/>
              </w:rPr>
              <w:t>E</w:t>
            </w:r>
            <w:r w:rsidR="003663E7" w:rsidRPr="00DD6C74">
              <w:rPr>
                <w:rFonts w:ascii="Century Gothic" w:hAnsi="Century Gothic"/>
                <w:sz w:val="18"/>
                <w:szCs w:val="20"/>
              </w:rPr>
              <w:t xml:space="preserve">ffectively manage </w:t>
            </w:r>
            <w:r w:rsidR="00DC7954" w:rsidRPr="00DD6C74">
              <w:rPr>
                <w:rFonts w:ascii="Century Gothic" w:hAnsi="Century Gothic"/>
                <w:sz w:val="18"/>
                <w:szCs w:val="20"/>
              </w:rPr>
              <w:t xml:space="preserve">multiple, </w:t>
            </w:r>
            <w:r w:rsidR="00F8496D" w:rsidRPr="00DD6C74">
              <w:rPr>
                <w:rFonts w:ascii="Century Gothic" w:hAnsi="Century Gothic"/>
                <w:sz w:val="18"/>
                <w:szCs w:val="20"/>
              </w:rPr>
              <w:t>high-priority</w:t>
            </w:r>
            <w:r w:rsidR="003663E7" w:rsidRPr="00DD6C74">
              <w:rPr>
                <w:rFonts w:ascii="Century Gothic" w:hAnsi="Century Gothic"/>
                <w:sz w:val="18"/>
                <w:szCs w:val="20"/>
              </w:rPr>
              <w:t xml:space="preserve"> projects and take pride in providing exemplary </w:t>
            </w:r>
            <w:r w:rsidR="00A04374" w:rsidRPr="00DD6C74">
              <w:rPr>
                <w:rFonts w:ascii="Century Gothic" w:hAnsi="Century Gothic"/>
                <w:sz w:val="18"/>
                <w:szCs w:val="20"/>
              </w:rPr>
              <w:t xml:space="preserve">customer </w:t>
            </w:r>
            <w:r w:rsidR="003663E7" w:rsidRPr="00DD6C74">
              <w:rPr>
                <w:rFonts w:ascii="Century Gothic" w:hAnsi="Century Gothic"/>
                <w:sz w:val="18"/>
                <w:szCs w:val="20"/>
              </w:rPr>
              <w:t>service</w:t>
            </w:r>
            <w:r w:rsidR="00F41D2B" w:rsidRPr="00DD6C74">
              <w:rPr>
                <w:rFonts w:ascii="Century Gothic" w:hAnsi="Century Gothic"/>
                <w:sz w:val="18"/>
                <w:szCs w:val="20"/>
              </w:rPr>
              <w:t>.</w:t>
            </w:r>
          </w:p>
          <w:p w:rsidR="00026051" w:rsidRPr="00DD6C74" w:rsidRDefault="00026051" w:rsidP="00026051">
            <w:pPr>
              <w:rPr>
                <w:rFonts w:ascii="Century Gothic" w:hAnsi="Century Gothic" w:cs="Arial"/>
                <w:sz w:val="18"/>
                <w:szCs w:val="20"/>
              </w:rPr>
            </w:pPr>
            <w:hyperlink r:id="rId7" w:history="1">
              <w:r w:rsidRPr="00DD6C74">
                <w:rPr>
                  <w:rStyle w:val="Hyperlink"/>
                  <w:rFonts w:ascii="Century Gothic" w:hAnsi="Century Gothic" w:cs="Arial"/>
                  <w:sz w:val="18"/>
                  <w:szCs w:val="20"/>
                </w:rPr>
                <w:t>See CareerOne’s advice articles, videos and resume building tool here</w:t>
              </w:r>
            </w:hyperlink>
          </w:p>
          <w:p w:rsidR="00A41F0F" w:rsidRPr="00DD6C74" w:rsidRDefault="00A41F0F" w:rsidP="00F8496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  <w:bookmarkStart w:id="0" w:name="_GoBack"/>
        <w:bookmarkEnd w:id="0"/>
      </w:tr>
      <w:tr w:rsidR="00FD7353" w:rsidRPr="00DD6C74" w:rsidTr="005332EC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636" w:type="dxa"/>
            <w:vMerge w:val="restart"/>
            <w:tcBorders>
              <w:right w:val="double" w:sz="6" w:space="0" w:color="auto"/>
            </w:tcBorders>
            <w:shd w:val="clear" w:color="auto" w:fill="F2F2F2"/>
          </w:tcPr>
          <w:p w:rsidR="00FD7353" w:rsidRPr="00DD6C74" w:rsidRDefault="00FD7353" w:rsidP="00CD7C97">
            <w:pPr>
              <w:pStyle w:val="PlainText"/>
              <w:jc w:val="both"/>
              <w:rPr>
                <w:rFonts w:ascii="Century Gothic" w:eastAsia="MS Mincho" w:hAnsi="Century Gothic" w:cs="Arial"/>
                <w:b/>
                <w:bCs/>
                <w:sz w:val="24"/>
              </w:rPr>
            </w:pPr>
            <w:r w:rsidRPr="00DD6C74">
              <w:rPr>
                <w:rFonts w:ascii="Century Gothic" w:eastAsia="MS Mincho" w:hAnsi="Century Gothic" w:cs="Arial"/>
                <w:b/>
                <w:bCs/>
                <w:sz w:val="24"/>
              </w:rPr>
              <w:t>Key Skills</w:t>
            </w:r>
          </w:p>
        </w:tc>
        <w:tc>
          <w:tcPr>
            <w:tcW w:w="236" w:type="dxa"/>
            <w:vMerge/>
            <w:tcBorders>
              <w:left w:val="double" w:sz="6" w:space="0" w:color="auto"/>
            </w:tcBorders>
          </w:tcPr>
          <w:p w:rsidR="00FD7353" w:rsidRPr="00DD6C74" w:rsidRDefault="00FD7353">
            <w:pPr>
              <w:pStyle w:val="PlainText"/>
              <w:jc w:val="both"/>
              <w:rPr>
                <w:rFonts w:ascii="Century Gothic" w:eastAsia="MS Mincho" w:hAnsi="Century Gothic" w:cs="Arial"/>
                <w:sz w:val="18"/>
              </w:rPr>
            </w:pPr>
          </w:p>
        </w:tc>
        <w:tc>
          <w:tcPr>
            <w:tcW w:w="3978" w:type="dxa"/>
          </w:tcPr>
          <w:p w:rsidR="00246FAB" w:rsidRPr="00DD6C74" w:rsidRDefault="00246FAB" w:rsidP="0091629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jc w:val="both"/>
              <w:rPr>
                <w:rFonts w:ascii="Century Gothic" w:hAnsi="Century Gothic"/>
                <w:bCs/>
                <w:sz w:val="18"/>
                <w:szCs w:val="20"/>
              </w:rPr>
            </w:pP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Claims </w:t>
            </w:r>
            <w:r w:rsidR="00443F71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Handling and </w:t>
            </w: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>Investigations</w:t>
            </w:r>
          </w:p>
          <w:p w:rsidR="0025373D" w:rsidRPr="00DD6C74" w:rsidRDefault="0025373D" w:rsidP="002537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18"/>
                <w:szCs w:val="20"/>
              </w:rPr>
            </w:pP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Risk Assessment </w:t>
            </w:r>
            <w:r w:rsidR="005332EC" w:rsidRPr="00DD6C74">
              <w:rPr>
                <w:rFonts w:ascii="Century Gothic" w:hAnsi="Century Gothic"/>
                <w:bCs/>
                <w:sz w:val="18"/>
                <w:szCs w:val="20"/>
              </w:rPr>
              <w:t>and</w:t>
            </w: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 Mitigation</w:t>
            </w:r>
          </w:p>
          <w:p w:rsidR="0025373D" w:rsidRPr="00DD6C74" w:rsidRDefault="0025373D" w:rsidP="002537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18"/>
                <w:szCs w:val="20"/>
              </w:rPr>
            </w:pP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>Damage</w:t>
            </w:r>
            <w:r w:rsidR="00E11F11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 Assessment</w:t>
            </w:r>
          </w:p>
          <w:p w:rsidR="00E11F11" w:rsidRPr="00DD6C74" w:rsidRDefault="00E11F11" w:rsidP="00FE27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18"/>
                <w:szCs w:val="20"/>
              </w:rPr>
            </w:pP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>Evaluation of Liability Exposure</w:t>
            </w:r>
          </w:p>
        </w:tc>
        <w:tc>
          <w:tcPr>
            <w:tcW w:w="4134" w:type="dxa"/>
          </w:tcPr>
          <w:p w:rsidR="0025373D" w:rsidRPr="00DD6C74" w:rsidRDefault="0025373D" w:rsidP="0091629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jc w:val="both"/>
              <w:rPr>
                <w:rFonts w:ascii="Century Gothic" w:hAnsi="Century Gothic"/>
                <w:bCs/>
                <w:sz w:val="18"/>
                <w:szCs w:val="20"/>
              </w:rPr>
            </w:pP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>Claims Reports</w:t>
            </w:r>
            <w:r w:rsidR="005332EC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 and </w:t>
            </w: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>Documentation</w:t>
            </w:r>
          </w:p>
          <w:p w:rsidR="00FD7353" w:rsidRPr="00DD6C74" w:rsidRDefault="0025373D" w:rsidP="002537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18"/>
                <w:szCs w:val="20"/>
              </w:rPr>
            </w:pP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>Policy Interpretation</w:t>
            </w:r>
          </w:p>
          <w:p w:rsidR="00E11F11" w:rsidRPr="00DD6C74" w:rsidRDefault="001B5259" w:rsidP="002537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18"/>
                <w:szCs w:val="20"/>
              </w:rPr>
            </w:pP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>Confidential Records Management</w:t>
            </w:r>
          </w:p>
          <w:p w:rsidR="00246FAB" w:rsidRPr="00DD6C74" w:rsidRDefault="00246FAB" w:rsidP="00246F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18"/>
                <w:szCs w:val="20"/>
              </w:rPr>
            </w:pP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>NYS Auto Insurance Regulations</w:t>
            </w:r>
          </w:p>
        </w:tc>
      </w:tr>
      <w:tr w:rsidR="00FD7353" w:rsidRPr="00DD6C74" w:rsidTr="00233C8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36" w:type="dxa"/>
            <w:vMerge/>
            <w:tcBorders>
              <w:right w:val="double" w:sz="6" w:space="0" w:color="auto"/>
            </w:tcBorders>
            <w:shd w:val="clear" w:color="auto" w:fill="F2F2F2"/>
          </w:tcPr>
          <w:p w:rsidR="00FD7353" w:rsidRPr="00DD6C74" w:rsidRDefault="00FD7353">
            <w:pPr>
              <w:pStyle w:val="PlainText"/>
              <w:jc w:val="both"/>
              <w:rPr>
                <w:rFonts w:ascii="Century Gothic" w:eastAsia="MS Mincho" w:hAnsi="Century Gothic" w:cs="Arial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tcBorders>
              <w:left w:val="double" w:sz="6" w:space="0" w:color="auto"/>
            </w:tcBorders>
          </w:tcPr>
          <w:p w:rsidR="00FD7353" w:rsidRPr="00DD6C74" w:rsidRDefault="00FD7353">
            <w:pPr>
              <w:pStyle w:val="PlainText"/>
              <w:jc w:val="both"/>
              <w:rPr>
                <w:rFonts w:ascii="Century Gothic" w:eastAsia="MS Mincho" w:hAnsi="Century Gothic" w:cs="Arial"/>
                <w:sz w:val="18"/>
              </w:rPr>
            </w:pPr>
          </w:p>
        </w:tc>
        <w:tc>
          <w:tcPr>
            <w:tcW w:w="8112" w:type="dxa"/>
            <w:gridSpan w:val="2"/>
          </w:tcPr>
          <w:p w:rsidR="00FD7353" w:rsidRPr="00DD6C74" w:rsidRDefault="00FD735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FD7353" w:rsidRPr="00DD6C74" w:rsidTr="00233C8B">
        <w:tblPrEx>
          <w:tblCellMar>
            <w:top w:w="0" w:type="dxa"/>
            <w:bottom w:w="0" w:type="dxa"/>
          </w:tblCellMar>
        </w:tblPrEx>
        <w:trPr>
          <w:cantSplit/>
          <w:trHeight w:val="4134"/>
        </w:trPr>
        <w:tc>
          <w:tcPr>
            <w:tcW w:w="1636" w:type="dxa"/>
            <w:tcBorders>
              <w:right w:val="double" w:sz="6" w:space="0" w:color="auto"/>
            </w:tcBorders>
            <w:shd w:val="clear" w:color="auto" w:fill="F2F2F2"/>
          </w:tcPr>
          <w:p w:rsidR="00FD7353" w:rsidRPr="00DD6C74" w:rsidRDefault="00FD7353" w:rsidP="00CD7C97">
            <w:pPr>
              <w:pStyle w:val="PlainText"/>
              <w:jc w:val="both"/>
              <w:rPr>
                <w:rFonts w:ascii="Century Gothic" w:eastAsia="MS Mincho" w:hAnsi="Century Gothic" w:cs="Arial"/>
                <w:b/>
                <w:bCs/>
                <w:sz w:val="24"/>
              </w:rPr>
            </w:pPr>
            <w:r w:rsidRPr="00DD6C74">
              <w:rPr>
                <w:rFonts w:ascii="Century Gothic" w:eastAsia="MS Mincho" w:hAnsi="Century Gothic" w:cs="Arial"/>
                <w:b/>
                <w:bCs/>
                <w:sz w:val="24"/>
              </w:rPr>
              <w:t>Experience</w:t>
            </w:r>
          </w:p>
        </w:tc>
        <w:tc>
          <w:tcPr>
            <w:tcW w:w="236" w:type="dxa"/>
            <w:vMerge/>
            <w:tcBorders>
              <w:left w:val="double" w:sz="6" w:space="0" w:color="auto"/>
            </w:tcBorders>
          </w:tcPr>
          <w:p w:rsidR="00FD7353" w:rsidRPr="00DD6C74" w:rsidRDefault="00FD7353">
            <w:pPr>
              <w:pStyle w:val="PlainText"/>
              <w:jc w:val="both"/>
              <w:rPr>
                <w:rFonts w:ascii="Century Gothic" w:eastAsia="MS Mincho" w:hAnsi="Century Gothic" w:cs="Arial"/>
                <w:sz w:val="18"/>
              </w:rPr>
            </w:pPr>
          </w:p>
        </w:tc>
        <w:tc>
          <w:tcPr>
            <w:tcW w:w="8112" w:type="dxa"/>
            <w:gridSpan w:val="2"/>
          </w:tcPr>
          <w:p w:rsidR="009F0126" w:rsidRPr="00DD6C74" w:rsidRDefault="005826DE" w:rsidP="00B57745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/>
                <w:b/>
                <w:sz w:val="20"/>
                <w:szCs w:val="22"/>
              </w:rPr>
            </w:pPr>
            <w:r w:rsidRPr="00DD6C74">
              <w:rPr>
                <w:rFonts w:ascii="Century Gothic" w:hAnsi="Century Gothic"/>
                <w:b/>
                <w:sz w:val="20"/>
                <w:szCs w:val="22"/>
              </w:rPr>
              <w:t xml:space="preserve">ABC </w:t>
            </w:r>
            <w:r w:rsidR="009F0126" w:rsidRPr="00DD6C74">
              <w:rPr>
                <w:rFonts w:ascii="Century Gothic" w:hAnsi="Century Gothic"/>
                <w:b/>
                <w:caps/>
                <w:sz w:val="20"/>
                <w:szCs w:val="22"/>
              </w:rPr>
              <w:t>Insurance Company</w:t>
            </w:r>
            <w:r w:rsidRPr="00DD6C74">
              <w:rPr>
                <w:rFonts w:ascii="Century Gothic" w:hAnsi="Century Gothic"/>
                <w:b/>
                <w:sz w:val="20"/>
                <w:szCs w:val="22"/>
              </w:rPr>
              <w:t xml:space="preserve"> – Forest Hills</w:t>
            </w:r>
            <w:r w:rsidR="009F0126" w:rsidRPr="00DD6C74">
              <w:rPr>
                <w:rFonts w:ascii="Century Gothic" w:hAnsi="Century Gothic"/>
                <w:b/>
                <w:sz w:val="20"/>
                <w:szCs w:val="22"/>
              </w:rPr>
              <w:t>, N</w:t>
            </w:r>
            <w:r w:rsidR="00026051" w:rsidRPr="00DD6C74">
              <w:rPr>
                <w:rFonts w:ascii="Century Gothic" w:hAnsi="Century Gothic"/>
                <w:b/>
                <w:sz w:val="20"/>
                <w:szCs w:val="22"/>
              </w:rPr>
              <w:t>SW</w:t>
            </w:r>
          </w:p>
          <w:p w:rsidR="009F0126" w:rsidRPr="00DD6C74" w:rsidRDefault="00AA1AAF" w:rsidP="00AD51F6">
            <w:pPr>
              <w:autoSpaceDE w:val="0"/>
              <w:autoSpaceDN w:val="0"/>
              <w:adjustRightInd w:val="0"/>
              <w:spacing w:before="40" w:after="60"/>
              <w:rPr>
                <w:rFonts w:ascii="Century Gothic" w:hAnsi="Century Gothic"/>
                <w:sz w:val="18"/>
                <w:szCs w:val="20"/>
              </w:rPr>
            </w:pPr>
            <w:r w:rsidRPr="00DD6C74">
              <w:rPr>
                <w:rFonts w:ascii="Century Gothic" w:hAnsi="Century Gothic"/>
                <w:b/>
                <w:sz w:val="18"/>
                <w:szCs w:val="20"/>
                <w:u w:val="single"/>
              </w:rPr>
              <w:t>Claim</w:t>
            </w:r>
            <w:r w:rsidR="007C6CF7" w:rsidRPr="00DD6C74">
              <w:rPr>
                <w:rFonts w:ascii="Century Gothic" w:hAnsi="Century Gothic"/>
                <w:b/>
                <w:sz w:val="18"/>
                <w:szCs w:val="20"/>
                <w:u w:val="single"/>
              </w:rPr>
              <w:t>s</w:t>
            </w:r>
            <w:r w:rsidRPr="00DD6C74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Processor</w:t>
            </w:r>
            <w:r w:rsidR="009F0126" w:rsidRPr="00DD6C74">
              <w:rPr>
                <w:rFonts w:ascii="Century Gothic" w:hAnsi="Century Gothic"/>
                <w:b/>
                <w:sz w:val="18"/>
                <w:szCs w:val="20"/>
              </w:rPr>
              <w:t xml:space="preserve">, </w:t>
            </w:r>
            <w:r w:rsidR="0089012F" w:rsidRPr="00DD6C74">
              <w:rPr>
                <w:rFonts w:ascii="Century Gothic" w:hAnsi="Century Gothic"/>
                <w:sz w:val="18"/>
                <w:szCs w:val="20"/>
              </w:rPr>
              <w:t>7</w:t>
            </w:r>
            <w:r w:rsidR="009F0126" w:rsidRPr="00DD6C74">
              <w:rPr>
                <w:rFonts w:ascii="Century Gothic" w:hAnsi="Century Gothic"/>
                <w:sz w:val="18"/>
                <w:szCs w:val="20"/>
              </w:rPr>
              <w:t xml:space="preserve">/02 to </w:t>
            </w:r>
            <w:r w:rsidR="001C769C" w:rsidRPr="00DD6C74">
              <w:rPr>
                <w:rFonts w:ascii="Century Gothic" w:hAnsi="Century Gothic"/>
                <w:sz w:val="18"/>
                <w:szCs w:val="20"/>
              </w:rPr>
              <w:t>present</w:t>
            </w:r>
          </w:p>
          <w:p w:rsidR="00D934B1" w:rsidRPr="00DD6C74" w:rsidRDefault="00F41D2B" w:rsidP="004E10E3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/>
                <w:sz w:val="18"/>
                <w:szCs w:val="20"/>
              </w:rPr>
            </w:pPr>
            <w:r w:rsidRPr="00DD6C74">
              <w:rPr>
                <w:rFonts w:ascii="Century Gothic" w:hAnsi="Century Gothic"/>
                <w:sz w:val="18"/>
                <w:szCs w:val="20"/>
              </w:rPr>
              <w:t>Analyze claims to determine extent of company’s liability, mak</w:t>
            </w:r>
            <w:r w:rsidR="00580002" w:rsidRPr="00DD6C74">
              <w:rPr>
                <w:rFonts w:ascii="Century Gothic" w:hAnsi="Century Gothic"/>
                <w:sz w:val="18"/>
                <w:szCs w:val="20"/>
              </w:rPr>
              <w:t xml:space="preserve">e approval or </w:t>
            </w:r>
            <w:r w:rsidRPr="00DD6C74">
              <w:rPr>
                <w:rFonts w:ascii="Century Gothic" w:hAnsi="Century Gothic"/>
                <w:sz w:val="18"/>
                <w:szCs w:val="20"/>
              </w:rPr>
              <w:t xml:space="preserve">denial decisions and negotiate settlements with claimants in accordance with policy provisions. </w:t>
            </w:r>
            <w:r w:rsidR="009C4F2E" w:rsidRPr="00DD6C74">
              <w:rPr>
                <w:rFonts w:ascii="Century Gothic" w:hAnsi="Century Gothic"/>
                <w:sz w:val="18"/>
                <w:szCs w:val="20"/>
              </w:rPr>
              <w:t>Collaborate</w:t>
            </w:r>
            <w:r w:rsidRPr="00DD6C74">
              <w:rPr>
                <w:rFonts w:ascii="Century Gothic" w:hAnsi="Century Gothic"/>
                <w:sz w:val="18"/>
                <w:szCs w:val="20"/>
              </w:rPr>
              <w:t xml:space="preserve"> with insurance agents and interview claimants to correct errors, rectify omissions</w:t>
            </w:r>
            <w:r w:rsidR="0089012F" w:rsidRPr="00DD6C74">
              <w:rPr>
                <w:rFonts w:ascii="Century Gothic" w:hAnsi="Century Gothic"/>
                <w:sz w:val="18"/>
                <w:szCs w:val="20"/>
              </w:rPr>
              <w:t xml:space="preserve"> and</w:t>
            </w:r>
            <w:r w:rsidRPr="00DD6C74">
              <w:rPr>
                <w:rFonts w:ascii="Century Gothic" w:hAnsi="Century Gothic"/>
                <w:sz w:val="18"/>
                <w:szCs w:val="20"/>
              </w:rPr>
              <w:t xml:space="preserve"> investigate questionable issues.</w:t>
            </w:r>
            <w:r w:rsidR="00580002" w:rsidRPr="00DD6C74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9F0126" w:rsidRPr="00DD6C74" w:rsidRDefault="00FE27F3" w:rsidP="008A1B50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  <w:szCs w:val="20"/>
              </w:rPr>
            </w:pPr>
            <w:r w:rsidRPr="00DD6C74">
              <w:rPr>
                <w:rFonts w:ascii="Century Gothic" w:hAnsi="Century Gothic"/>
                <w:b/>
                <w:bCs/>
                <w:i/>
                <w:iCs/>
                <w:sz w:val="18"/>
                <w:szCs w:val="20"/>
              </w:rPr>
              <w:t>Outcomes</w:t>
            </w:r>
            <w:r w:rsidR="009F0126" w:rsidRPr="00DD6C74">
              <w:rPr>
                <w:rFonts w:ascii="Century Gothic" w:hAnsi="Century Gothic"/>
                <w:b/>
                <w:bCs/>
                <w:i/>
                <w:iCs/>
                <w:sz w:val="18"/>
                <w:szCs w:val="20"/>
              </w:rPr>
              <w:t>:</w:t>
            </w:r>
          </w:p>
          <w:p w:rsidR="009F0126" w:rsidRPr="00DD6C74" w:rsidRDefault="009F0126" w:rsidP="004E10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spacing w:val="-4"/>
                <w:sz w:val="18"/>
                <w:szCs w:val="20"/>
              </w:rPr>
            </w:pPr>
            <w:r w:rsidRPr="00DD6C74">
              <w:rPr>
                <w:rFonts w:ascii="Century Gothic" w:hAnsi="Century Gothic"/>
                <w:spacing w:val="-4"/>
                <w:sz w:val="18"/>
                <w:szCs w:val="20"/>
              </w:rPr>
              <w:t xml:space="preserve">Completed </w:t>
            </w:r>
            <w:r w:rsidR="00BB29AD" w:rsidRPr="00DD6C74">
              <w:rPr>
                <w:rFonts w:ascii="Century Gothic" w:hAnsi="Century Gothic"/>
                <w:spacing w:val="-4"/>
                <w:sz w:val="18"/>
                <w:szCs w:val="20"/>
              </w:rPr>
              <w:t xml:space="preserve">more than </w:t>
            </w:r>
            <w:r w:rsidR="003F7B19" w:rsidRPr="00DD6C74">
              <w:rPr>
                <w:rFonts w:ascii="Century Gothic" w:hAnsi="Century Gothic"/>
                <w:spacing w:val="-4"/>
                <w:sz w:val="18"/>
                <w:szCs w:val="20"/>
              </w:rPr>
              <w:t xml:space="preserve">2,500 claims throughout tenure. </w:t>
            </w:r>
            <w:r w:rsidR="00A41F0F" w:rsidRPr="00DD6C74">
              <w:rPr>
                <w:rFonts w:ascii="Century Gothic" w:hAnsi="Century Gothic"/>
                <w:spacing w:val="-4"/>
                <w:sz w:val="18"/>
                <w:szCs w:val="20"/>
              </w:rPr>
              <w:t>P</w:t>
            </w:r>
            <w:r w:rsidRPr="00DD6C74">
              <w:rPr>
                <w:rFonts w:ascii="Century Gothic" w:hAnsi="Century Gothic"/>
                <w:spacing w:val="-4"/>
                <w:sz w:val="18"/>
                <w:szCs w:val="20"/>
              </w:rPr>
              <w:t>rovid</w:t>
            </w:r>
            <w:r w:rsidR="00A41F0F" w:rsidRPr="00DD6C74">
              <w:rPr>
                <w:rFonts w:ascii="Century Gothic" w:hAnsi="Century Gothic"/>
                <w:spacing w:val="-4"/>
                <w:sz w:val="18"/>
                <w:szCs w:val="20"/>
              </w:rPr>
              <w:t>ed</w:t>
            </w:r>
            <w:r w:rsidRPr="00DD6C74">
              <w:rPr>
                <w:rFonts w:ascii="Century Gothic" w:hAnsi="Century Gothic"/>
                <w:spacing w:val="-4"/>
                <w:sz w:val="18"/>
                <w:szCs w:val="20"/>
              </w:rPr>
              <w:t xml:space="preserve"> optimum service to policyholders</w:t>
            </w:r>
            <w:r w:rsidR="008A1B50" w:rsidRPr="00DD6C74">
              <w:rPr>
                <w:rFonts w:ascii="Century Gothic" w:hAnsi="Century Gothic"/>
                <w:spacing w:val="-4"/>
                <w:sz w:val="18"/>
                <w:szCs w:val="20"/>
              </w:rPr>
              <w:t xml:space="preserve">, </w:t>
            </w:r>
            <w:r w:rsidRPr="00DD6C74">
              <w:rPr>
                <w:rFonts w:ascii="Century Gothic" w:hAnsi="Century Gothic"/>
                <w:spacing w:val="-4"/>
                <w:sz w:val="18"/>
                <w:szCs w:val="20"/>
              </w:rPr>
              <w:t>negotiat</w:t>
            </w:r>
            <w:r w:rsidR="008A1B50" w:rsidRPr="00DD6C74">
              <w:rPr>
                <w:rFonts w:ascii="Century Gothic" w:hAnsi="Century Gothic"/>
                <w:spacing w:val="-4"/>
                <w:sz w:val="18"/>
                <w:szCs w:val="20"/>
              </w:rPr>
              <w:t>ed</w:t>
            </w:r>
            <w:r w:rsidRPr="00DD6C74">
              <w:rPr>
                <w:rFonts w:ascii="Century Gothic" w:hAnsi="Century Gothic"/>
                <w:spacing w:val="-4"/>
                <w:sz w:val="18"/>
                <w:szCs w:val="20"/>
              </w:rPr>
              <w:t xml:space="preserve"> fair settlements and identif</w:t>
            </w:r>
            <w:r w:rsidR="008A1B50" w:rsidRPr="00DD6C74">
              <w:rPr>
                <w:rFonts w:ascii="Century Gothic" w:hAnsi="Century Gothic"/>
                <w:spacing w:val="-4"/>
                <w:sz w:val="18"/>
                <w:szCs w:val="20"/>
              </w:rPr>
              <w:t>ied</w:t>
            </w:r>
            <w:r w:rsidRPr="00DD6C74">
              <w:rPr>
                <w:rFonts w:ascii="Century Gothic" w:hAnsi="Century Gothic"/>
                <w:spacing w:val="-4"/>
                <w:sz w:val="18"/>
                <w:szCs w:val="20"/>
              </w:rPr>
              <w:t xml:space="preserve"> </w:t>
            </w:r>
            <w:r w:rsidR="00A41F0F" w:rsidRPr="00DD6C74">
              <w:rPr>
                <w:rFonts w:ascii="Century Gothic" w:hAnsi="Century Gothic"/>
                <w:spacing w:val="-4"/>
                <w:sz w:val="18"/>
                <w:szCs w:val="20"/>
              </w:rPr>
              <w:t>fraudulent claims.</w:t>
            </w:r>
          </w:p>
          <w:p w:rsidR="009F0126" w:rsidRPr="00DD6C74" w:rsidRDefault="009F0126" w:rsidP="004E10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/>
              <w:rPr>
                <w:rFonts w:ascii="Century Gothic" w:hAnsi="Century Gothic"/>
                <w:sz w:val="18"/>
                <w:szCs w:val="20"/>
              </w:rPr>
            </w:pPr>
            <w:r w:rsidRPr="00DD6C74">
              <w:rPr>
                <w:rFonts w:ascii="Century Gothic" w:hAnsi="Century Gothic"/>
                <w:sz w:val="18"/>
                <w:szCs w:val="20"/>
              </w:rPr>
              <w:t xml:space="preserve">Achieved the highest number of inspection appointments </w:t>
            </w:r>
            <w:r w:rsidR="00C02453" w:rsidRPr="00DD6C74">
              <w:rPr>
                <w:rFonts w:ascii="Century Gothic" w:hAnsi="Century Gothic"/>
                <w:sz w:val="18"/>
                <w:szCs w:val="20"/>
              </w:rPr>
              <w:t xml:space="preserve">(out of 162 </w:t>
            </w:r>
            <w:r w:rsidR="00934A08" w:rsidRPr="00DD6C74">
              <w:rPr>
                <w:rFonts w:ascii="Century Gothic" w:hAnsi="Century Gothic"/>
                <w:sz w:val="18"/>
                <w:szCs w:val="20"/>
              </w:rPr>
              <w:t>colleagues</w:t>
            </w:r>
            <w:r w:rsidR="00C02453" w:rsidRPr="00DD6C74">
              <w:rPr>
                <w:rFonts w:ascii="Century Gothic" w:hAnsi="Century Gothic"/>
                <w:sz w:val="18"/>
                <w:szCs w:val="20"/>
              </w:rPr>
              <w:t>) in 2007</w:t>
            </w:r>
            <w:r w:rsidR="00C02453" w:rsidRPr="00DD6C74">
              <w:rPr>
                <w:rFonts w:ascii="Century Gothic" w:hAnsi="Century Gothic" w:cs="Arial"/>
                <w:sz w:val="18"/>
                <w:szCs w:val="20"/>
              </w:rPr>
              <w:t xml:space="preserve">. </w:t>
            </w:r>
            <w:r w:rsidR="00054C2C" w:rsidRPr="00DD6C74">
              <w:rPr>
                <w:rFonts w:ascii="Century Gothic" w:hAnsi="Century Gothic" w:cs="Arial"/>
                <w:sz w:val="18"/>
                <w:szCs w:val="20"/>
              </w:rPr>
              <w:t>S</w:t>
            </w:r>
            <w:r w:rsidRPr="00DD6C74">
              <w:rPr>
                <w:rFonts w:ascii="Century Gothic" w:hAnsi="Century Gothic" w:cs="Arial"/>
                <w:sz w:val="18"/>
                <w:szCs w:val="20"/>
              </w:rPr>
              <w:t>urpassed goal</w:t>
            </w:r>
            <w:r w:rsidR="00A04374" w:rsidRPr="00DD6C74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Pr="00DD6C74">
              <w:rPr>
                <w:rFonts w:ascii="Century Gothic" w:hAnsi="Century Gothic" w:cs="Arial"/>
                <w:sz w:val="18"/>
                <w:szCs w:val="20"/>
              </w:rPr>
              <w:t xml:space="preserve">by averaging 45 appointments monthly (33% above </w:t>
            </w:r>
            <w:r w:rsidR="00A04374" w:rsidRPr="00DD6C74">
              <w:rPr>
                <w:rFonts w:ascii="Century Gothic" w:hAnsi="Century Gothic" w:cs="Arial"/>
                <w:sz w:val="18"/>
                <w:szCs w:val="20"/>
              </w:rPr>
              <w:t>quota</w:t>
            </w:r>
            <w:r w:rsidR="003F7B19" w:rsidRPr="00DD6C74">
              <w:rPr>
                <w:rFonts w:ascii="Century Gothic" w:hAnsi="Century Gothic" w:cs="Arial"/>
                <w:sz w:val="18"/>
                <w:szCs w:val="20"/>
              </w:rPr>
              <w:t>)</w:t>
            </w:r>
            <w:r w:rsidRPr="00DD6C74">
              <w:rPr>
                <w:rFonts w:ascii="Century Gothic" w:hAnsi="Century Gothic" w:cs="Arial"/>
                <w:sz w:val="18"/>
                <w:szCs w:val="20"/>
              </w:rPr>
              <w:t>.</w:t>
            </w:r>
          </w:p>
          <w:p w:rsidR="009F0126" w:rsidRPr="00DD6C74" w:rsidRDefault="00851425" w:rsidP="004E10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/>
              <w:rPr>
                <w:rFonts w:ascii="Century Gothic" w:hAnsi="Century Gothic"/>
                <w:sz w:val="18"/>
                <w:szCs w:val="20"/>
              </w:rPr>
            </w:pPr>
            <w:r w:rsidRPr="00DD6C74">
              <w:rPr>
                <w:rFonts w:ascii="Century Gothic" w:hAnsi="Century Gothic"/>
                <w:sz w:val="18"/>
                <w:szCs w:val="20"/>
              </w:rPr>
              <w:t xml:space="preserve">Selected by supervisor to assist with </w:t>
            </w:r>
            <w:r w:rsidR="009F0126" w:rsidRPr="00DD6C74">
              <w:rPr>
                <w:rFonts w:ascii="Century Gothic" w:hAnsi="Century Gothic"/>
                <w:sz w:val="18"/>
                <w:szCs w:val="20"/>
              </w:rPr>
              <w:t>file closures; resol</w:t>
            </w:r>
            <w:r w:rsidRPr="00DD6C74">
              <w:rPr>
                <w:rFonts w:ascii="Century Gothic" w:hAnsi="Century Gothic"/>
                <w:sz w:val="18"/>
                <w:szCs w:val="20"/>
              </w:rPr>
              <w:t>ve</w:t>
            </w:r>
            <w:r w:rsidR="009F0126" w:rsidRPr="00DD6C74">
              <w:rPr>
                <w:rFonts w:ascii="Century Gothic" w:hAnsi="Century Gothic"/>
                <w:sz w:val="18"/>
                <w:szCs w:val="20"/>
              </w:rPr>
              <w:t xml:space="preserve"> complex claims</w:t>
            </w:r>
            <w:r w:rsidR="005332EC" w:rsidRPr="00DD6C74">
              <w:rPr>
                <w:rFonts w:ascii="Century Gothic" w:hAnsi="Century Gothic"/>
                <w:sz w:val="18"/>
                <w:szCs w:val="20"/>
              </w:rPr>
              <w:t>-</w:t>
            </w:r>
            <w:r w:rsidR="009F0126" w:rsidRPr="00DD6C74">
              <w:rPr>
                <w:rFonts w:ascii="Century Gothic" w:hAnsi="Century Gothic"/>
                <w:sz w:val="18"/>
                <w:szCs w:val="20"/>
              </w:rPr>
              <w:t xml:space="preserve">processing issues; </w:t>
            </w:r>
            <w:r w:rsidRPr="00DD6C74">
              <w:rPr>
                <w:rFonts w:ascii="Century Gothic" w:hAnsi="Century Gothic"/>
                <w:sz w:val="18"/>
                <w:szCs w:val="20"/>
              </w:rPr>
              <w:t xml:space="preserve">participate in </w:t>
            </w:r>
            <w:r w:rsidR="009F0126" w:rsidRPr="00DD6C74">
              <w:rPr>
                <w:rFonts w:ascii="Century Gothic" w:hAnsi="Century Gothic"/>
                <w:sz w:val="18"/>
                <w:szCs w:val="20"/>
              </w:rPr>
              <w:t>quality</w:t>
            </w:r>
            <w:r w:rsidR="00810C4F" w:rsidRPr="00DD6C74">
              <w:rPr>
                <w:rFonts w:ascii="Century Gothic" w:hAnsi="Century Gothic"/>
                <w:sz w:val="18"/>
                <w:szCs w:val="20"/>
              </w:rPr>
              <w:t>-</w:t>
            </w:r>
            <w:r w:rsidR="009F0126" w:rsidRPr="00DD6C74">
              <w:rPr>
                <w:rFonts w:ascii="Century Gothic" w:hAnsi="Century Gothic"/>
                <w:sz w:val="18"/>
                <w:szCs w:val="20"/>
              </w:rPr>
              <w:t xml:space="preserve">control audits; and </w:t>
            </w:r>
            <w:r w:rsidRPr="00DD6C74">
              <w:rPr>
                <w:rFonts w:ascii="Century Gothic" w:hAnsi="Century Gothic"/>
                <w:sz w:val="18"/>
                <w:szCs w:val="20"/>
              </w:rPr>
              <w:t xml:space="preserve">monitor </w:t>
            </w:r>
            <w:r w:rsidR="009F0126" w:rsidRPr="00DD6C74">
              <w:rPr>
                <w:rFonts w:ascii="Century Gothic" w:hAnsi="Century Gothic"/>
                <w:sz w:val="18"/>
                <w:szCs w:val="20"/>
              </w:rPr>
              <w:t>claim status updates.</w:t>
            </w:r>
          </w:p>
          <w:p w:rsidR="009F0126" w:rsidRPr="00DD6C74" w:rsidRDefault="009F0126" w:rsidP="004E10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/>
              <w:rPr>
                <w:rFonts w:ascii="Century Gothic" w:hAnsi="Century Gothic"/>
                <w:sz w:val="18"/>
                <w:szCs w:val="20"/>
              </w:rPr>
            </w:pPr>
            <w:r w:rsidRPr="00DD6C74">
              <w:rPr>
                <w:rFonts w:ascii="Century Gothic" w:hAnsi="Century Gothic"/>
                <w:sz w:val="18"/>
                <w:szCs w:val="20"/>
              </w:rPr>
              <w:t>Maintained a superior quality rating of 9</w:t>
            </w:r>
            <w:r w:rsidR="00416048" w:rsidRPr="00DD6C74">
              <w:rPr>
                <w:rFonts w:ascii="Century Gothic" w:hAnsi="Century Gothic"/>
                <w:sz w:val="18"/>
                <w:szCs w:val="20"/>
              </w:rPr>
              <w:t>4</w:t>
            </w:r>
            <w:r w:rsidRPr="00DD6C74">
              <w:rPr>
                <w:rFonts w:ascii="Century Gothic" w:hAnsi="Century Gothic"/>
                <w:sz w:val="18"/>
                <w:szCs w:val="20"/>
              </w:rPr>
              <w:t xml:space="preserve">% in file </w:t>
            </w:r>
            <w:r w:rsidR="00AD51F6" w:rsidRPr="00DD6C74">
              <w:rPr>
                <w:rFonts w:ascii="Century Gothic" w:hAnsi="Century Gothic"/>
                <w:sz w:val="18"/>
                <w:szCs w:val="20"/>
              </w:rPr>
              <w:t xml:space="preserve">handling and claims </w:t>
            </w:r>
            <w:r w:rsidR="00282202" w:rsidRPr="00DD6C74">
              <w:rPr>
                <w:rFonts w:ascii="Century Gothic" w:hAnsi="Century Gothic"/>
                <w:sz w:val="18"/>
                <w:szCs w:val="20"/>
              </w:rPr>
              <w:t>resolution from 2003 to 2007</w:t>
            </w:r>
            <w:r w:rsidRPr="00DD6C74">
              <w:rPr>
                <w:rFonts w:ascii="Century Gothic" w:hAnsi="Century Gothic"/>
                <w:sz w:val="18"/>
                <w:szCs w:val="20"/>
              </w:rPr>
              <w:t xml:space="preserve">, exceeding the </w:t>
            </w:r>
            <w:r w:rsidR="00B42C55" w:rsidRPr="00DD6C74">
              <w:rPr>
                <w:rFonts w:ascii="Century Gothic" w:hAnsi="Century Gothic"/>
                <w:sz w:val="18"/>
                <w:szCs w:val="20"/>
              </w:rPr>
              <w:t>8</w:t>
            </w:r>
            <w:r w:rsidRPr="00DD6C74">
              <w:rPr>
                <w:rFonts w:ascii="Century Gothic" w:hAnsi="Century Gothic"/>
                <w:sz w:val="18"/>
                <w:szCs w:val="20"/>
              </w:rPr>
              <w:t>5% department</w:t>
            </w:r>
            <w:r w:rsidR="00B57745" w:rsidRPr="00DD6C74">
              <w:rPr>
                <w:rFonts w:ascii="Century Gothic" w:hAnsi="Century Gothic"/>
                <w:sz w:val="18"/>
                <w:szCs w:val="20"/>
              </w:rPr>
              <w:t>al</w:t>
            </w:r>
            <w:r w:rsidRPr="00DD6C74">
              <w:rPr>
                <w:rFonts w:ascii="Century Gothic" w:hAnsi="Century Gothic"/>
                <w:sz w:val="18"/>
                <w:szCs w:val="20"/>
              </w:rPr>
              <w:t xml:space="preserve"> goal.</w:t>
            </w:r>
          </w:p>
          <w:p w:rsidR="00851425" w:rsidRPr="00DD6C74" w:rsidRDefault="00851425" w:rsidP="00E501A5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8"/>
              </w:rPr>
            </w:pPr>
          </w:p>
          <w:p w:rsidR="00851425" w:rsidRPr="00DD6C74" w:rsidRDefault="00851425" w:rsidP="00E501A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2"/>
              </w:rPr>
            </w:pPr>
            <w:r w:rsidRPr="00DD6C74">
              <w:rPr>
                <w:rFonts w:ascii="Century Gothic" w:hAnsi="Century Gothic"/>
                <w:b/>
                <w:sz w:val="20"/>
                <w:szCs w:val="22"/>
              </w:rPr>
              <w:t xml:space="preserve">DEF </w:t>
            </w:r>
            <w:r w:rsidRPr="00DD6C74">
              <w:rPr>
                <w:rFonts w:ascii="Century Gothic" w:hAnsi="Century Gothic"/>
                <w:b/>
                <w:caps/>
                <w:sz w:val="20"/>
                <w:szCs w:val="22"/>
              </w:rPr>
              <w:t>Insurance Company</w:t>
            </w:r>
            <w:r w:rsidRPr="00DD6C74">
              <w:rPr>
                <w:rFonts w:ascii="Century Gothic" w:hAnsi="Century Gothic"/>
                <w:b/>
                <w:sz w:val="20"/>
                <w:szCs w:val="22"/>
              </w:rPr>
              <w:t xml:space="preserve"> – </w:t>
            </w:r>
            <w:r w:rsidR="00A04374" w:rsidRPr="00DD6C74">
              <w:rPr>
                <w:rFonts w:ascii="Century Gothic" w:hAnsi="Century Gothic"/>
                <w:b/>
                <w:sz w:val="20"/>
                <w:szCs w:val="22"/>
              </w:rPr>
              <w:t>Astoria</w:t>
            </w:r>
            <w:r w:rsidRPr="00DD6C74">
              <w:rPr>
                <w:rFonts w:ascii="Century Gothic" w:hAnsi="Century Gothic"/>
                <w:b/>
                <w:sz w:val="20"/>
                <w:szCs w:val="22"/>
              </w:rPr>
              <w:t>, N</w:t>
            </w:r>
            <w:r w:rsidR="00026051" w:rsidRPr="00DD6C74">
              <w:rPr>
                <w:rFonts w:ascii="Century Gothic" w:hAnsi="Century Gothic"/>
                <w:b/>
                <w:sz w:val="20"/>
                <w:szCs w:val="22"/>
              </w:rPr>
              <w:t>SW</w:t>
            </w:r>
          </w:p>
          <w:p w:rsidR="00851425" w:rsidRPr="00DD6C74" w:rsidRDefault="001168BA" w:rsidP="00AD51F6">
            <w:pPr>
              <w:autoSpaceDE w:val="0"/>
              <w:autoSpaceDN w:val="0"/>
              <w:adjustRightInd w:val="0"/>
              <w:spacing w:before="40" w:after="60"/>
              <w:rPr>
                <w:rFonts w:ascii="Century Gothic" w:hAnsi="Century Gothic"/>
                <w:sz w:val="18"/>
                <w:szCs w:val="20"/>
              </w:rPr>
            </w:pPr>
            <w:r w:rsidRPr="00DD6C74">
              <w:rPr>
                <w:rFonts w:ascii="Century Gothic" w:hAnsi="Century Gothic"/>
                <w:b/>
                <w:sz w:val="18"/>
                <w:szCs w:val="20"/>
                <w:u w:val="single"/>
              </w:rPr>
              <w:t>Associate Claims Adjuster</w:t>
            </w:r>
            <w:r w:rsidR="00851425" w:rsidRPr="00DD6C74">
              <w:rPr>
                <w:rFonts w:ascii="Century Gothic" w:hAnsi="Century Gothic"/>
                <w:b/>
                <w:sz w:val="18"/>
                <w:szCs w:val="20"/>
              </w:rPr>
              <w:t xml:space="preserve">, </w:t>
            </w:r>
            <w:r w:rsidR="00C02453" w:rsidRPr="00DD6C74">
              <w:rPr>
                <w:rFonts w:ascii="Century Gothic" w:hAnsi="Century Gothic"/>
                <w:sz w:val="18"/>
                <w:szCs w:val="20"/>
              </w:rPr>
              <w:t>6</w:t>
            </w:r>
            <w:r w:rsidR="00851425" w:rsidRPr="00DD6C74">
              <w:rPr>
                <w:rFonts w:ascii="Century Gothic" w:hAnsi="Century Gothic"/>
                <w:sz w:val="18"/>
                <w:szCs w:val="20"/>
              </w:rPr>
              <w:t>/98</w:t>
            </w:r>
            <w:r w:rsidR="00916296" w:rsidRPr="00DD6C74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851425" w:rsidRPr="00DD6C74">
              <w:rPr>
                <w:rFonts w:ascii="Century Gothic" w:hAnsi="Century Gothic"/>
                <w:sz w:val="18"/>
                <w:szCs w:val="20"/>
              </w:rPr>
              <w:t>to</w:t>
            </w:r>
            <w:r w:rsidR="0089012F" w:rsidRPr="00DD6C74">
              <w:rPr>
                <w:rFonts w:ascii="Century Gothic" w:hAnsi="Century Gothic"/>
                <w:sz w:val="18"/>
                <w:szCs w:val="20"/>
              </w:rPr>
              <w:t xml:space="preserve"> 7</w:t>
            </w:r>
            <w:r w:rsidR="00851425" w:rsidRPr="00DD6C74">
              <w:rPr>
                <w:rFonts w:ascii="Century Gothic" w:hAnsi="Century Gothic"/>
                <w:sz w:val="18"/>
                <w:szCs w:val="20"/>
              </w:rPr>
              <w:t>/02</w:t>
            </w:r>
          </w:p>
          <w:p w:rsidR="00233976" w:rsidRPr="00DD6C74" w:rsidRDefault="00E11F11" w:rsidP="004E10E3">
            <w:pPr>
              <w:pStyle w:val="PlainText"/>
              <w:rPr>
                <w:rFonts w:ascii="Century Gothic" w:eastAsia="MS Mincho" w:hAnsi="Century Gothic"/>
                <w:sz w:val="18"/>
              </w:rPr>
            </w:pPr>
            <w:r w:rsidRPr="00DD6C74">
              <w:rPr>
                <w:rFonts w:ascii="Century Gothic" w:hAnsi="Century Gothic"/>
                <w:sz w:val="18"/>
              </w:rPr>
              <w:t xml:space="preserve">Supported claims adjusters in </w:t>
            </w:r>
            <w:r w:rsidR="00FE27F3" w:rsidRPr="00DD6C74">
              <w:rPr>
                <w:rFonts w:ascii="Century Gothic" w:hAnsi="Century Gothic"/>
                <w:sz w:val="18"/>
              </w:rPr>
              <w:t xml:space="preserve">processing hundreds of first- and third-party auto insurance claims. </w:t>
            </w:r>
            <w:r w:rsidR="007526E8" w:rsidRPr="00DD6C74">
              <w:rPr>
                <w:rFonts w:ascii="Century Gothic" w:eastAsia="MS Mincho" w:hAnsi="Century Gothic"/>
                <w:sz w:val="18"/>
              </w:rPr>
              <w:t>Analyzed and d</w:t>
            </w:r>
            <w:r w:rsidR="007526E8" w:rsidRPr="00DD6C74">
              <w:rPr>
                <w:rFonts w:ascii="Century Gothic" w:hAnsi="Century Gothic"/>
                <w:sz w:val="18"/>
              </w:rPr>
              <w:t>etermined</w:t>
            </w:r>
            <w:r w:rsidRPr="00DD6C74">
              <w:rPr>
                <w:rFonts w:ascii="Century Gothic" w:hAnsi="Century Gothic"/>
                <w:sz w:val="18"/>
              </w:rPr>
              <w:t xml:space="preserve"> completeness and validity of claims.</w:t>
            </w:r>
            <w:r w:rsidR="005332EC" w:rsidRPr="00DD6C74">
              <w:rPr>
                <w:rFonts w:ascii="Century Gothic" w:hAnsi="Century Gothic"/>
                <w:sz w:val="18"/>
              </w:rPr>
              <w:t xml:space="preserve"> </w:t>
            </w:r>
            <w:r w:rsidR="005332EC" w:rsidRPr="00DD6C74">
              <w:rPr>
                <w:rFonts w:ascii="Century Gothic" w:eastAsia="MS Mincho" w:hAnsi="Century Gothic"/>
                <w:sz w:val="18"/>
              </w:rPr>
              <w:t>Assisted</w:t>
            </w:r>
            <w:r w:rsidR="00810C4F" w:rsidRPr="00DD6C74">
              <w:rPr>
                <w:rFonts w:ascii="Century Gothic" w:eastAsia="MS Mincho" w:hAnsi="Century Gothic"/>
                <w:sz w:val="18"/>
              </w:rPr>
              <w:t xml:space="preserve"> policyholders in a busy call-</w:t>
            </w:r>
            <w:r w:rsidR="005332EC" w:rsidRPr="00DD6C74">
              <w:rPr>
                <w:rFonts w:ascii="Century Gothic" w:eastAsia="MS Mincho" w:hAnsi="Century Gothic"/>
                <w:sz w:val="18"/>
              </w:rPr>
              <w:t xml:space="preserve">center environment. </w:t>
            </w:r>
          </w:p>
          <w:p w:rsidR="00DE6404" w:rsidRPr="00DD6C74" w:rsidRDefault="00FE27F3" w:rsidP="004E10E3">
            <w:pPr>
              <w:pStyle w:val="PlainText"/>
              <w:rPr>
                <w:rFonts w:ascii="Century Gothic" w:hAnsi="Century Gothic" w:cs="Times New Roman"/>
                <w:b/>
                <w:bCs/>
                <w:i/>
                <w:iCs/>
                <w:sz w:val="18"/>
              </w:rPr>
            </w:pPr>
            <w:r w:rsidRPr="00DD6C74">
              <w:rPr>
                <w:rFonts w:ascii="Century Gothic" w:hAnsi="Century Gothic" w:cs="Times New Roman"/>
                <w:b/>
                <w:bCs/>
                <w:i/>
                <w:iCs/>
                <w:sz w:val="18"/>
              </w:rPr>
              <w:t>Outcomes:</w:t>
            </w:r>
          </w:p>
          <w:p w:rsidR="00A41F0F" w:rsidRPr="00DD6C74" w:rsidRDefault="00A04374" w:rsidP="004E10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sz w:val="18"/>
                <w:szCs w:val="20"/>
              </w:rPr>
            </w:pPr>
            <w:r w:rsidRPr="00DD6C74">
              <w:rPr>
                <w:rFonts w:ascii="Century Gothic" w:hAnsi="Century Gothic"/>
                <w:sz w:val="18"/>
                <w:szCs w:val="20"/>
              </w:rPr>
              <w:t xml:space="preserve">Accompanied underwriters and insurance agents in the field to </w:t>
            </w:r>
            <w:r w:rsidR="00A41F0F" w:rsidRPr="00DD6C74">
              <w:rPr>
                <w:rFonts w:ascii="Century Gothic" w:hAnsi="Century Gothic"/>
                <w:sz w:val="18"/>
                <w:szCs w:val="20"/>
              </w:rPr>
              <w:t>investigate claims and determine cause and extent of damages.</w:t>
            </w:r>
          </w:p>
          <w:p w:rsidR="0025373D" w:rsidRPr="00DD6C74" w:rsidRDefault="0025373D" w:rsidP="004E10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/>
              <w:rPr>
                <w:rFonts w:ascii="Century Gothic" w:hAnsi="Century Gothic"/>
                <w:spacing w:val="-3"/>
                <w:sz w:val="18"/>
                <w:szCs w:val="20"/>
              </w:rPr>
            </w:pPr>
            <w:r w:rsidRPr="00DD6C74">
              <w:rPr>
                <w:rFonts w:ascii="Century Gothic" w:hAnsi="Century Gothic"/>
                <w:sz w:val="18"/>
                <w:szCs w:val="20"/>
              </w:rPr>
              <w:t>Unc</w:t>
            </w:r>
            <w:r w:rsidR="00A41F0F" w:rsidRPr="00DD6C74">
              <w:rPr>
                <w:rFonts w:ascii="Century Gothic" w:hAnsi="Century Gothic"/>
                <w:sz w:val="18"/>
                <w:szCs w:val="20"/>
              </w:rPr>
              <w:t>overed fraudulent claims scheme</w:t>
            </w:r>
            <w:r w:rsidR="00185FD9" w:rsidRPr="00DD6C74">
              <w:rPr>
                <w:rFonts w:ascii="Century Gothic" w:hAnsi="Century Gothic"/>
                <w:sz w:val="18"/>
                <w:szCs w:val="20"/>
              </w:rPr>
              <w:t>; provided</w:t>
            </w:r>
            <w:r w:rsidRPr="00DD6C74">
              <w:rPr>
                <w:rFonts w:ascii="Century Gothic" w:hAnsi="Century Gothic"/>
                <w:spacing w:val="-3"/>
                <w:sz w:val="18"/>
                <w:szCs w:val="20"/>
              </w:rPr>
              <w:t xml:space="preserve"> evidence leading to</w:t>
            </w:r>
            <w:r w:rsidR="009A7D9C" w:rsidRPr="00DD6C74">
              <w:rPr>
                <w:rFonts w:ascii="Century Gothic" w:hAnsi="Century Gothic"/>
                <w:spacing w:val="-3"/>
                <w:sz w:val="18"/>
                <w:szCs w:val="20"/>
              </w:rPr>
              <w:t xml:space="preserve"> the </w:t>
            </w:r>
            <w:r w:rsidRPr="00DD6C74">
              <w:rPr>
                <w:rFonts w:ascii="Century Gothic" w:hAnsi="Century Gothic"/>
                <w:spacing w:val="-3"/>
                <w:sz w:val="18"/>
                <w:szCs w:val="20"/>
              </w:rPr>
              <w:t xml:space="preserve">recovery of </w:t>
            </w:r>
            <w:r w:rsidR="00FE27F3" w:rsidRPr="00DD6C74">
              <w:rPr>
                <w:rFonts w:ascii="Century Gothic" w:hAnsi="Century Gothic"/>
                <w:spacing w:val="-3"/>
                <w:sz w:val="18"/>
                <w:szCs w:val="20"/>
              </w:rPr>
              <w:t xml:space="preserve">thousands of dollars in </w:t>
            </w:r>
            <w:r w:rsidR="00A41F0F" w:rsidRPr="00DD6C74">
              <w:rPr>
                <w:rFonts w:ascii="Century Gothic" w:hAnsi="Century Gothic"/>
                <w:spacing w:val="-3"/>
                <w:sz w:val="18"/>
                <w:szCs w:val="20"/>
              </w:rPr>
              <w:t xml:space="preserve">insurance </w:t>
            </w:r>
            <w:r w:rsidRPr="00DD6C74">
              <w:rPr>
                <w:rFonts w:ascii="Century Gothic" w:hAnsi="Century Gothic"/>
                <w:spacing w:val="-3"/>
                <w:sz w:val="18"/>
                <w:szCs w:val="20"/>
              </w:rPr>
              <w:t>overpayments.</w:t>
            </w:r>
          </w:p>
          <w:p w:rsidR="0025373D" w:rsidRPr="00DD6C74" w:rsidRDefault="0025373D" w:rsidP="004E10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/>
              <w:rPr>
                <w:rFonts w:ascii="Century Gothic" w:hAnsi="Century Gothic"/>
                <w:spacing w:val="-3"/>
                <w:sz w:val="18"/>
                <w:szCs w:val="20"/>
              </w:rPr>
            </w:pPr>
            <w:r w:rsidRPr="00DD6C74">
              <w:rPr>
                <w:rFonts w:ascii="Century Gothic" w:hAnsi="Century Gothic"/>
                <w:spacing w:val="-3"/>
                <w:sz w:val="18"/>
                <w:szCs w:val="20"/>
              </w:rPr>
              <w:t>Developed a strong understanding of insurance policies and legal issues through completion of a series of INS class</w:t>
            </w:r>
            <w:r w:rsidR="00233976" w:rsidRPr="00DD6C74">
              <w:rPr>
                <w:rFonts w:ascii="Century Gothic" w:hAnsi="Century Gothic"/>
                <w:spacing w:val="-3"/>
                <w:sz w:val="18"/>
                <w:szCs w:val="20"/>
              </w:rPr>
              <w:t>es coupled with in-depth, multi-</w:t>
            </w:r>
            <w:r w:rsidRPr="00DD6C74">
              <w:rPr>
                <w:rFonts w:ascii="Century Gothic" w:hAnsi="Century Gothic"/>
                <w:spacing w:val="-3"/>
                <w:sz w:val="18"/>
                <w:szCs w:val="20"/>
              </w:rPr>
              <w:t>week claims training.</w:t>
            </w:r>
          </w:p>
          <w:p w:rsidR="00F350C0" w:rsidRPr="00DD6C74" w:rsidRDefault="00F350C0" w:rsidP="00416048">
            <w:pPr>
              <w:pStyle w:val="PlainText"/>
              <w:jc w:val="both"/>
              <w:rPr>
                <w:rFonts w:ascii="Century Gothic" w:eastAsia="MS Mincho" w:hAnsi="Century Gothic"/>
                <w:iCs/>
                <w:sz w:val="18"/>
              </w:rPr>
            </w:pPr>
          </w:p>
        </w:tc>
      </w:tr>
      <w:tr w:rsidR="00FD7353" w:rsidRPr="00DD6C74" w:rsidTr="00233C8B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636" w:type="dxa"/>
            <w:tcBorders>
              <w:right w:val="double" w:sz="6" w:space="0" w:color="auto"/>
            </w:tcBorders>
            <w:shd w:val="clear" w:color="auto" w:fill="F2F2F2"/>
          </w:tcPr>
          <w:p w:rsidR="00FD7353" w:rsidRPr="00DD6C74" w:rsidRDefault="00FD7353" w:rsidP="00CD7C97">
            <w:pPr>
              <w:pStyle w:val="PlainText"/>
              <w:jc w:val="both"/>
              <w:rPr>
                <w:rFonts w:ascii="Century Gothic" w:eastAsia="MS Mincho" w:hAnsi="Century Gothic" w:cs="Arial"/>
                <w:b/>
                <w:bCs/>
                <w:sz w:val="24"/>
              </w:rPr>
            </w:pPr>
            <w:r w:rsidRPr="00DD6C74">
              <w:rPr>
                <w:rFonts w:ascii="Century Gothic" w:eastAsia="MS Mincho" w:hAnsi="Century Gothic" w:cs="Arial"/>
                <w:b/>
                <w:bCs/>
                <w:sz w:val="24"/>
              </w:rPr>
              <w:t>Education</w:t>
            </w:r>
          </w:p>
        </w:tc>
        <w:tc>
          <w:tcPr>
            <w:tcW w:w="236" w:type="dxa"/>
            <w:tcBorders>
              <w:left w:val="double" w:sz="6" w:space="0" w:color="auto"/>
            </w:tcBorders>
          </w:tcPr>
          <w:p w:rsidR="00FD7353" w:rsidRPr="00DD6C74" w:rsidRDefault="00FD7353">
            <w:pPr>
              <w:pStyle w:val="PlainText"/>
              <w:jc w:val="both"/>
              <w:rPr>
                <w:rFonts w:ascii="Century Gothic" w:eastAsia="MS Mincho" w:hAnsi="Century Gothic" w:cs="Arial"/>
                <w:sz w:val="18"/>
              </w:rPr>
            </w:pPr>
          </w:p>
        </w:tc>
        <w:tc>
          <w:tcPr>
            <w:tcW w:w="8112" w:type="dxa"/>
            <w:gridSpan w:val="2"/>
          </w:tcPr>
          <w:p w:rsidR="00246FAB" w:rsidRPr="00DD6C74" w:rsidRDefault="00FD7353" w:rsidP="004E10E3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/>
                <w:sz w:val="18"/>
                <w:szCs w:val="20"/>
              </w:rPr>
            </w:pPr>
            <w:r w:rsidRPr="00DD6C74">
              <w:rPr>
                <w:rFonts w:ascii="Century Gothic" w:hAnsi="Century Gothic"/>
                <w:b/>
                <w:sz w:val="18"/>
                <w:szCs w:val="20"/>
                <w:u w:val="single"/>
              </w:rPr>
              <w:t>B</w:t>
            </w:r>
            <w:r w:rsidR="003B2FED" w:rsidRPr="00DD6C74">
              <w:rPr>
                <w:rFonts w:ascii="Century Gothic" w:hAnsi="Century Gothic"/>
                <w:b/>
                <w:sz w:val="18"/>
                <w:szCs w:val="20"/>
                <w:u w:val="single"/>
              </w:rPr>
              <w:t>achelor of Science</w:t>
            </w:r>
            <w:r w:rsidR="003B2FED" w:rsidRPr="00DD6C74">
              <w:rPr>
                <w:rFonts w:ascii="Century Gothic" w:hAnsi="Century Gothic"/>
                <w:b/>
                <w:sz w:val="18"/>
                <w:szCs w:val="20"/>
              </w:rPr>
              <w:t xml:space="preserve">, </w:t>
            </w: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>Major in</w:t>
            </w:r>
            <w:r w:rsidR="003B2FED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 Business</w:t>
            </w: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>,</w:t>
            </w:r>
            <w:r w:rsidRPr="00DD6C74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</w:t>
            </w:r>
            <w:r w:rsidRPr="00DD6C74">
              <w:rPr>
                <w:rFonts w:ascii="Century Gothic" w:hAnsi="Century Gothic"/>
                <w:sz w:val="18"/>
                <w:szCs w:val="20"/>
              </w:rPr>
              <w:t>5/02</w:t>
            </w:r>
            <w:r w:rsidR="00246FAB" w:rsidRPr="00DD6C74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246FAB" w:rsidRPr="00DD6C74">
              <w:rPr>
                <w:rFonts w:ascii="Century Gothic" w:eastAsia="MS Mincho" w:hAnsi="Century Gothic" w:cs="Arial"/>
                <w:sz w:val="12"/>
                <w:szCs w:val="14"/>
              </w:rPr>
              <w:sym w:font="Wingdings" w:char="F06E"/>
            </w:r>
            <w:r w:rsidR="00246FAB" w:rsidRPr="00DD6C74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246FAB" w:rsidRPr="00DD6C74">
              <w:rPr>
                <w:rFonts w:ascii="Century Gothic" w:hAnsi="Century Gothic"/>
                <w:caps/>
                <w:sz w:val="18"/>
                <w:szCs w:val="20"/>
              </w:rPr>
              <w:t>AB</w:t>
            </w:r>
            <w:r w:rsidR="00810C4F" w:rsidRPr="00DD6C74">
              <w:rPr>
                <w:rFonts w:ascii="Century Gothic" w:hAnsi="Century Gothic"/>
                <w:caps/>
                <w:sz w:val="18"/>
                <w:szCs w:val="20"/>
              </w:rPr>
              <w:t xml:space="preserve">c </w:t>
            </w:r>
            <w:r w:rsidR="00246FAB" w:rsidRPr="00DD6C74">
              <w:rPr>
                <w:rFonts w:ascii="Century Gothic" w:hAnsi="Century Gothic"/>
                <w:sz w:val="18"/>
                <w:szCs w:val="20"/>
              </w:rPr>
              <w:t>UNIVERSITY</w:t>
            </w:r>
            <w:r w:rsidR="00626AFC" w:rsidRPr="00DD6C74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026051" w:rsidRPr="00DD6C74">
              <w:rPr>
                <w:rFonts w:ascii="Century Gothic" w:hAnsi="Century Gothic"/>
                <w:sz w:val="18"/>
                <w:szCs w:val="20"/>
              </w:rPr>
              <w:t>NSW</w:t>
            </w:r>
          </w:p>
          <w:p w:rsidR="007C6CF7" w:rsidRPr="00DD6C74" w:rsidRDefault="007C6CF7" w:rsidP="004E10E3">
            <w:pPr>
              <w:autoSpaceDE w:val="0"/>
              <w:autoSpaceDN w:val="0"/>
              <w:adjustRightInd w:val="0"/>
              <w:rPr>
                <w:rFonts w:ascii="Century Gothic" w:hAnsi="Century Gothic"/>
                <w:sz w:val="8"/>
                <w:szCs w:val="10"/>
              </w:rPr>
            </w:pPr>
          </w:p>
          <w:p w:rsidR="0025373D" w:rsidRPr="00DD6C74" w:rsidRDefault="00054C2C" w:rsidP="004E10E3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18"/>
                <w:szCs w:val="20"/>
              </w:rPr>
            </w:pPr>
            <w:r w:rsidRPr="00DD6C74">
              <w:rPr>
                <w:rFonts w:ascii="Century Gothic" w:hAnsi="Century Gothic"/>
                <w:b/>
                <w:bCs/>
                <w:sz w:val="18"/>
                <w:szCs w:val="20"/>
                <w:u w:val="single"/>
              </w:rPr>
              <w:t>Training</w:t>
            </w:r>
            <w:r w:rsidRPr="00DD6C74">
              <w:rPr>
                <w:rFonts w:ascii="Century Gothic" w:hAnsi="Century Gothic"/>
                <w:b/>
                <w:bCs/>
                <w:sz w:val="18"/>
                <w:szCs w:val="20"/>
              </w:rPr>
              <w:t>:</w:t>
            </w: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 </w:t>
            </w:r>
            <w:r w:rsidR="00B16BB1" w:rsidRPr="00DD6C74">
              <w:rPr>
                <w:rFonts w:ascii="Century Gothic" w:hAnsi="Century Gothic"/>
                <w:bCs/>
                <w:sz w:val="18"/>
                <w:szCs w:val="20"/>
              </w:rPr>
              <w:t>Completed</w:t>
            </w:r>
            <w:r w:rsidR="00F22C74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 extensive</w:t>
            </w:r>
            <w:r w:rsidR="00B16BB1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 training </w:t>
            </w: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>i</w:t>
            </w:r>
            <w:r w:rsidR="007C6CF7" w:rsidRPr="00DD6C74">
              <w:rPr>
                <w:rFonts w:ascii="Century Gothic" w:hAnsi="Century Gothic"/>
                <w:bCs/>
                <w:sz w:val="18"/>
                <w:szCs w:val="20"/>
              </w:rPr>
              <w:t>n</w:t>
            </w:r>
            <w:r w:rsidR="00F22C74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 auto insurance</w:t>
            </w:r>
            <w:r w:rsidR="007C6CF7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 terminology</w:t>
            </w:r>
            <w:r w:rsidR="00F22C74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 (</w:t>
            </w:r>
            <w:r w:rsidR="007C6CF7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parts, </w:t>
            </w:r>
            <w:r w:rsidR="00F22C74" w:rsidRPr="00DD6C74">
              <w:rPr>
                <w:rFonts w:ascii="Century Gothic" w:hAnsi="Century Gothic"/>
                <w:bCs/>
                <w:sz w:val="18"/>
                <w:szCs w:val="20"/>
              </w:rPr>
              <w:t>r</w:t>
            </w:r>
            <w:r w:rsidR="00252F6F" w:rsidRPr="00DD6C74">
              <w:rPr>
                <w:rFonts w:ascii="Century Gothic" w:hAnsi="Century Gothic"/>
                <w:bCs/>
                <w:sz w:val="18"/>
                <w:szCs w:val="20"/>
              </w:rPr>
              <w:t>epair</w:t>
            </w:r>
            <w:r w:rsidR="00F22C74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 and</w:t>
            </w:r>
            <w:r w:rsidR="00252F6F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 medical procedures</w:t>
            </w:r>
            <w:r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), </w:t>
            </w:r>
            <w:r w:rsidR="0099021C" w:rsidRPr="00DD6C74">
              <w:rPr>
                <w:rFonts w:ascii="Century Gothic" w:hAnsi="Century Gothic"/>
                <w:bCs/>
                <w:sz w:val="18"/>
                <w:szCs w:val="20"/>
              </w:rPr>
              <w:t>N</w:t>
            </w:r>
            <w:r w:rsidR="00F22C74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YS </w:t>
            </w:r>
            <w:r w:rsidR="00252F6F" w:rsidRPr="00DD6C74">
              <w:rPr>
                <w:rFonts w:ascii="Century Gothic" w:hAnsi="Century Gothic"/>
                <w:bCs/>
                <w:sz w:val="18"/>
                <w:szCs w:val="20"/>
              </w:rPr>
              <w:t>regulations;</w:t>
            </w:r>
            <w:r w:rsidR="00F22C74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 and customer service delivery.</w:t>
            </w:r>
          </w:p>
          <w:p w:rsidR="00667B48" w:rsidRPr="00DD6C74" w:rsidRDefault="00667B48" w:rsidP="004E10E3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8"/>
                <w:szCs w:val="20"/>
              </w:rPr>
            </w:pPr>
          </w:p>
        </w:tc>
      </w:tr>
      <w:tr w:rsidR="00667B48" w:rsidRPr="00DD6C74" w:rsidTr="00233C8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636" w:type="dxa"/>
            <w:tcBorders>
              <w:right w:val="double" w:sz="6" w:space="0" w:color="auto"/>
            </w:tcBorders>
            <w:shd w:val="clear" w:color="auto" w:fill="F2F2F2"/>
          </w:tcPr>
          <w:p w:rsidR="00667B48" w:rsidRPr="00DD6C74" w:rsidRDefault="00252F6F" w:rsidP="00CD7C97">
            <w:pPr>
              <w:pStyle w:val="PlainText"/>
              <w:jc w:val="both"/>
              <w:rPr>
                <w:rFonts w:ascii="Century Gothic" w:eastAsia="MS Mincho" w:hAnsi="Century Gothic" w:cs="Arial"/>
                <w:b/>
                <w:bCs/>
                <w:sz w:val="24"/>
              </w:rPr>
            </w:pPr>
            <w:r w:rsidRPr="00DD6C74">
              <w:rPr>
                <w:rFonts w:ascii="Century Gothic" w:eastAsia="MS Mincho" w:hAnsi="Century Gothic" w:cs="Arial"/>
                <w:b/>
                <w:bCs/>
                <w:sz w:val="24"/>
              </w:rPr>
              <w:t>Computers</w:t>
            </w:r>
          </w:p>
        </w:tc>
        <w:tc>
          <w:tcPr>
            <w:tcW w:w="236" w:type="dxa"/>
            <w:tcBorders>
              <w:left w:val="double" w:sz="6" w:space="0" w:color="auto"/>
            </w:tcBorders>
          </w:tcPr>
          <w:p w:rsidR="00667B48" w:rsidRPr="00DD6C74" w:rsidRDefault="00667B48">
            <w:pPr>
              <w:pStyle w:val="PlainText"/>
              <w:jc w:val="both"/>
              <w:rPr>
                <w:rFonts w:ascii="Century Gothic" w:eastAsia="MS Mincho" w:hAnsi="Century Gothic" w:cs="Arial"/>
                <w:sz w:val="18"/>
              </w:rPr>
            </w:pPr>
          </w:p>
        </w:tc>
        <w:tc>
          <w:tcPr>
            <w:tcW w:w="8112" w:type="dxa"/>
            <w:gridSpan w:val="2"/>
          </w:tcPr>
          <w:p w:rsidR="00667B48" w:rsidRPr="00DD6C74" w:rsidRDefault="00A41F0F" w:rsidP="004E10E3">
            <w:pPr>
              <w:autoSpaceDE w:val="0"/>
              <w:autoSpaceDN w:val="0"/>
              <w:adjustRightInd w:val="0"/>
              <w:spacing w:before="40"/>
              <w:rPr>
                <w:rFonts w:ascii="Century Gothic" w:eastAsia="MS Mincho" w:hAnsi="Century Gothic"/>
                <w:sz w:val="18"/>
                <w:szCs w:val="20"/>
              </w:rPr>
            </w:pPr>
            <w:r w:rsidRPr="00DD6C74">
              <w:rPr>
                <w:rFonts w:ascii="Century Gothic" w:hAnsi="Century Gothic"/>
                <w:sz w:val="18"/>
                <w:szCs w:val="20"/>
              </w:rPr>
              <w:t xml:space="preserve">SAP CRM; Vast; </w:t>
            </w:r>
            <w:r w:rsidR="001B5259" w:rsidRPr="00DD6C74">
              <w:rPr>
                <w:rFonts w:ascii="Century Gothic" w:hAnsi="Century Gothic"/>
                <w:sz w:val="18"/>
                <w:szCs w:val="20"/>
              </w:rPr>
              <w:t xml:space="preserve">OnBase; </w:t>
            </w:r>
            <w:r w:rsidR="00667B48" w:rsidRPr="00DD6C74">
              <w:rPr>
                <w:rFonts w:ascii="Century Gothic" w:hAnsi="Century Gothic"/>
                <w:sz w:val="18"/>
                <w:szCs w:val="20"/>
              </w:rPr>
              <w:t>Microsoft</w:t>
            </w:r>
            <w:r w:rsidR="00667B48" w:rsidRPr="00DD6C74">
              <w:rPr>
                <w:rFonts w:ascii="Century Gothic" w:hAnsi="Century Gothic"/>
                <w:bCs/>
                <w:sz w:val="18"/>
                <w:szCs w:val="20"/>
              </w:rPr>
              <w:t xml:space="preserve"> </w:t>
            </w:r>
            <w:r w:rsidR="00667B48" w:rsidRPr="00DD6C74">
              <w:rPr>
                <w:rFonts w:ascii="Century Gothic" w:hAnsi="Century Gothic"/>
                <w:sz w:val="18"/>
                <w:szCs w:val="20"/>
              </w:rPr>
              <w:t>Excel, Word, Access, Outlook</w:t>
            </w:r>
          </w:p>
        </w:tc>
      </w:tr>
    </w:tbl>
    <w:p w:rsidR="009F3C9D" w:rsidRPr="00DD6C74" w:rsidRDefault="009F3C9D" w:rsidP="00A94DD2">
      <w:pPr>
        <w:autoSpaceDE w:val="0"/>
        <w:autoSpaceDN w:val="0"/>
        <w:adjustRightInd w:val="0"/>
        <w:jc w:val="both"/>
        <w:rPr>
          <w:rFonts w:ascii="Century Gothic" w:hAnsi="Century Gothic"/>
          <w:sz w:val="2"/>
          <w:szCs w:val="2"/>
        </w:rPr>
      </w:pPr>
    </w:p>
    <w:sectPr w:rsidR="009F3C9D" w:rsidRPr="00DD6C74" w:rsidSect="00233C8B"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BD" w:rsidRDefault="00E478BD" w:rsidP="009F0126">
      <w:r>
        <w:separator/>
      </w:r>
    </w:p>
  </w:endnote>
  <w:endnote w:type="continuationSeparator" w:id="0">
    <w:p w:rsidR="00E478BD" w:rsidRDefault="00E478BD" w:rsidP="009F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BD" w:rsidRDefault="00E478BD" w:rsidP="009F0126">
      <w:r>
        <w:separator/>
      </w:r>
    </w:p>
  </w:footnote>
  <w:footnote w:type="continuationSeparator" w:id="0">
    <w:p w:rsidR="00E478BD" w:rsidRDefault="00E478BD" w:rsidP="009F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14"/>
    <w:multiLevelType w:val="multilevel"/>
    <w:tmpl w:val="DB0E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A3D93"/>
    <w:multiLevelType w:val="multilevel"/>
    <w:tmpl w:val="D016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2209E"/>
    <w:multiLevelType w:val="hybridMultilevel"/>
    <w:tmpl w:val="22208F98"/>
    <w:lvl w:ilvl="0" w:tplc="2130829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12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57"/>
    <w:rsid w:val="00026051"/>
    <w:rsid w:val="00054C2C"/>
    <w:rsid w:val="00093EF9"/>
    <w:rsid w:val="000F6B11"/>
    <w:rsid w:val="001168BA"/>
    <w:rsid w:val="00134443"/>
    <w:rsid w:val="00185FD9"/>
    <w:rsid w:val="001B5259"/>
    <w:rsid w:val="001C769C"/>
    <w:rsid w:val="001E48F7"/>
    <w:rsid w:val="00233976"/>
    <w:rsid w:val="00233C8B"/>
    <w:rsid w:val="00246FAB"/>
    <w:rsid w:val="00252F6F"/>
    <w:rsid w:val="0025373D"/>
    <w:rsid w:val="00282202"/>
    <w:rsid w:val="00284C2B"/>
    <w:rsid w:val="0029642A"/>
    <w:rsid w:val="002A58EF"/>
    <w:rsid w:val="002B66C4"/>
    <w:rsid w:val="002D074D"/>
    <w:rsid w:val="002F5398"/>
    <w:rsid w:val="003134C1"/>
    <w:rsid w:val="00345AA9"/>
    <w:rsid w:val="00346A99"/>
    <w:rsid w:val="00365F50"/>
    <w:rsid w:val="003663E7"/>
    <w:rsid w:val="00387B95"/>
    <w:rsid w:val="003B2777"/>
    <w:rsid w:val="003B2FED"/>
    <w:rsid w:val="003F7534"/>
    <w:rsid w:val="003F7B19"/>
    <w:rsid w:val="0041194A"/>
    <w:rsid w:val="00416048"/>
    <w:rsid w:val="00443F71"/>
    <w:rsid w:val="004A5736"/>
    <w:rsid w:val="004B1B35"/>
    <w:rsid w:val="004B38A3"/>
    <w:rsid w:val="004E10E3"/>
    <w:rsid w:val="004F11A1"/>
    <w:rsid w:val="005163B8"/>
    <w:rsid w:val="005332EC"/>
    <w:rsid w:val="005478C3"/>
    <w:rsid w:val="00580002"/>
    <w:rsid w:val="005826DE"/>
    <w:rsid w:val="00626AFC"/>
    <w:rsid w:val="00631B9E"/>
    <w:rsid w:val="00635BFC"/>
    <w:rsid w:val="00667B48"/>
    <w:rsid w:val="006E18C0"/>
    <w:rsid w:val="007526E8"/>
    <w:rsid w:val="00787C57"/>
    <w:rsid w:val="007B10CA"/>
    <w:rsid w:val="007B1310"/>
    <w:rsid w:val="007B42F2"/>
    <w:rsid w:val="007C3BF2"/>
    <w:rsid w:val="007C61A1"/>
    <w:rsid w:val="007C6CF7"/>
    <w:rsid w:val="007D63C0"/>
    <w:rsid w:val="00800AFC"/>
    <w:rsid w:val="00810C4F"/>
    <w:rsid w:val="00843864"/>
    <w:rsid w:val="00851425"/>
    <w:rsid w:val="0089012F"/>
    <w:rsid w:val="00894E6D"/>
    <w:rsid w:val="008A04BA"/>
    <w:rsid w:val="008A1B50"/>
    <w:rsid w:val="008E178A"/>
    <w:rsid w:val="008E4770"/>
    <w:rsid w:val="008E5897"/>
    <w:rsid w:val="00916296"/>
    <w:rsid w:val="00934A08"/>
    <w:rsid w:val="0099021C"/>
    <w:rsid w:val="0099297C"/>
    <w:rsid w:val="009A7D9C"/>
    <w:rsid w:val="009C4F2E"/>
    <w:rsid w:val="009F0126"/>
    <w:rsid w:val="009F1813"/>
    <w:rsid w:val="009F3C9D"/>
    <w:rsid w:val="00A04374"/>
    <w:rsid w:val="00A41F0F"/>
    <w:rsid w:val="00A469A0"/>
    <w:rsid w:val="00A740CD"/>
    <w:rsid w:val="00A8717E"/>
    <w:rsid w:val="00A90EE5"/>
    <w:rsid w:val="00A94DD2"/>
    <w:rsid w:val="00AA1AAF"/>
    <w:rsid w:val="00AD51F6"/>
    <w:rsid w:val="00B11C0E"/>
    <w:rsid w:val="00B16BB1"/>
    <w:rsid w:val="00B41D96"/>
    <w:rsid w:val="00B42C55"/>
    <w:rsid w:val="00B57745"/>
    <w:rsid w:val="00BB29AD"/>
    <w:rsid w:val="00BE11E4"/>
    <w:rsid w:val="00C02453"/>
    <w:rsid w:val="00C05784"/>
    <w:rsid w:val="00C1448A"/>
    <w:rsid w:val="00C466ED"/>
    <w:rsid w:val="00C867D5"/>
    <w:rsid w:val="00CD7C97"/>
    <w:rsid w:val="00CE0584"/>
    <w:rsid w:val="00D03737"/>
    <w:rsid w:val="00D47734"/>
    <w:rsid w:val="00D652B7"/>
    <w:rsid w:val="00D934B1"/>
    <w:rsid w:val="00DC7954"/>
    <w:rsid w:val="00DD6C74"/>
    <w:rsid w:val="00DE6404"/>
    <w:rsid w:val="00E11F11"/>
    <w:rsid w:val="00E13B3A"/>
    <w:rsid w:val="00E478BD"/>
    <w:rsid w:val="00E501A5"/>
    <w:rsid w:val="00E91FB8"/>
    <w:rsid w:val="00E9270F"/>
    <w:rsid w:val="00EA0771"/>
    <w:rsid w:val="00EA3E8E"/>
    <w:rsid w:val="00ED4375"/>
    <w:rsid w:val="00ED71B3"/>
    <w:rsid w:val="00F22C74"/>
    <w:rsid w:val="00F350C0"/>
    <w:rsid w:val="00F41D2B"/>
    <w:rsid w:val="00F70CE8"/>
    <w:rsid w:val="00F8496D"/>
    <w:rsid w:val="00FA4EFA"/>
    <w:rsid w:val="00FA6941"/>
    <w:rsid w:val="00FD7353"/>
    <w:rsid w:val="00FE27F3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20"/>
      <w:jc w:val="both"/>
      <w:outlineLvl w:val="1"/>
    </w:pPr>
    <w:rPr>
      <w:rFonts w:ascii="Book Antiqua" w:hAnsi="Book Antiqua"/>
      <w:b/>
      <w:bCs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FF0000"/>
      <w:sz w:val="22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character" w:styleId="Hyperlink">
    <w:name w:val="Hyperlink"/>
    <w:basedOn w:val="DefaultParagraphFont"/>
    <w:uiPriority w:val="99"/>
    <w:rsid w:val="009F3C9D"/>
    <w:rPr>
      <w:color w:val="0000FF"/>
      <w:u w:val="single"/>
    </w:rPr>
  </w:style>
  <w:style w:type="paragraph" w:styleId="Header">
    <w:name w:val="header"/>
    <w:basedOn w:val="Normal"/>
    <w:link w:val="HeaderChar"/>
    <w:rsid w:val="009F0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0126"/>
    <w:rPr>
      <w:sz w:val="24"/>
      <w:szCs w:val="24"/>
    </w:rPr>
  </w:style>
  <w:style w:type="paragraph" w:styleId="Footer">
    <w:name w:val="footer"/>
    <w:basedOn w:val="Normal"/>
    <w:link w:val="FooterChar"/>
    <w:rsid w:val="009F0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0126"/>
    <w:rPr>
      <w:sz w:val="24"/>
      <w:szCs w:val="24"/>
    </w:rPr>
  </w:style>
  <w:style w:type="character" w:customStyle="1" w:styleId="label-text">
    <w:name w:val="label-text"/>
    <w:basedOn w:val="DefaultParagraphFont"/>
    <w:rsid w:val="00F4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5515">
          <w:blockQuote w:val="1"/>
          <w:marLeft w:val="71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30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ume.careerone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 Jones</vt:lpstr>
    </vt:vector>
  </TitlesOfParts>
  <Manager/>
  <Company/>
  <LinksUpToDate>false</LinksUpToDate>
  <CharactersWithSpaces>2928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http://resume.careerone.com.au/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Jones</dc:title>
  <dc:subject/>
  <dc:creator/>
  <cp:keywords/>
  <cp:lastModifiedBy/>
  <cp:revision>1</cp:revision>
  <dcterms:created xsi:type="dcterms:W3CDTF">2017-01-18T11:38:00Z</dcterms:created>
  <dcterms:modified xsi:type="dcterms:W3CDTF">2017-01-18T11:38:00Z</dcterms:modified>
  <cp:category/>
</cp:coreProperties>
</file>