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5C35" w:rsidRPr="0058735B" w:rsidRDefault="00AA5EC4">
      <w:pPr>
        <w:spacing w:line="0" w:lineRule="atLeast"/>
        <w:ind w:left="5280"/>
        <w:rPr>
          <w:rFonts w:ascii="Arial" w:eastAsia="Arial" w:hAnsi="Arial"/>
          <w:b/>
          <w:sz w:val="48"/>
        </w:rPr>
      </w:pPr>
      <w:bookmarkStart w:id="0" w:name="page1"/>
      <w:bookmarkEnd w:id="0"/>
      <w:r w:rsidRPr="0058735B">
        <w:rPr>
          <w:rFonts w:ascii="Arial" w:eastAsia="Arial" w:hAnsi="Arial"/>
          <w:b/>
          <w:sz w:val="48"/>
        </w:rPr>
        <w:t>Project Charter</w:t>
      </w:r>
    </w:p>
    <w:p w:rsidR="00845C35" w:rsidRDefault="00845C35">
      <w:pPr>
        <w:spacing w:line="19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6940"/>
        <w:gridCol w:w="140"/>
        <w:gridCol w:w="1260"/>
        <w:gridCol w:w="5660"/>
        <w:gridCol w:w="40"/>
      </w:tblGrid>
      <w:tr w:rsidR="00845C35">
        <w:trPr>
          <w:trHeight w:val="588"/>
        </w:trPr>
        <w:tc>
          <w:tcPr>
            <w:tcW w:w="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Plasma Units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 xml:space="preserve">Barb </w:t>
            </w:r>
            <w:proofErr w:type="spellStart"/>
            <w:r>
              <w:rPr>
                <w:rFonts w:ascii="Arial" w:eastAsia="Arial" w:hAnsi="Arial"/>
                <w:b/>
                <w:sz w:val="15"/>
              </w:rPr>
              <w:t>Epke</w:t>
            </w:r>
            <w:proofErr w:type="spellEnd"/>
            <w:r>
              <w:rPr>
                <w:rFonts w:ascii="Arial" w:eastAsia="Arial" w:hAnsi="Arial"/>
                <w:b/>
                <w:sz w:val="15"/>
              </w:rPr>
              <w:t>/Bill Minogue/Chip Davis</w:t>
            </w:r>
          </w:p>
        </w:tc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94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140" w:type="dxa"/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66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845C35">
        <w:trPr>
          <w:trHeight w:val="405"/>
        </w:trPr>
        <w:tc>
          <w:tcPr>
            <w:tcW w:w="4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FFFF99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left w:val="single" w:sz="8" w:space="0" w:color="FFFF99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2"/>
        </w:trPr>
        <w:tc>
          <w:tcPr>
            <w:tcW w:w="40" w:type="dxa"/>
            <w:shd w:val="clear" w:color="auto" w:fill="auto"/>
            <w:vAlign w:val="bottom"/>
          </w:tcPr>
          <w:p w:rsidR="00845C35" w:rsidRDefault="00A71A9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  <w:r>
              <w:rPr>
                <w:rFonts w:ascii="Times New Roman" w:eastAsia="Times New Roman" w:hAnsi="Times New Roman"/>
                <w:noProof/>
                <w:sz w:val="4"/>
              </w:rPr>
              <w:drawing>
                <wp:anchor distT="0" distB="0" distL="114300" distR="114300" simplePos="0" relativeHeight="251650048" behindDoc="1" locked="0" layoutInCell="0" allowOverlap="1" wp14:anchorId="7072C1FB" wp14:editId="7D88AAD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-635</wp:posOffset>
                  </wp:positionV>
                  <wp:extent cx="8958580" cy="716280"/>
                  <wp:effectExtent l="0" t="0" r="0" b="762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8580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920" w:type="dxa"/>
            <w:gridSpan w:val="2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470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Problem Statement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20" w:type="dxa"/>
            <w:gridSpan w:val="2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Project Goal</w:t>
            </w: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54"/>
        </w:trPr>
        <w:tc>
          <w:tcPr>
            <w:tcW w:w="40" w:type="dxa"/>
            <w:tcBorders>
              <w:righ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9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6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0" w:type="dxa"/>
            <w:tcBorders>
              <w:left w:val="single" w:sz="8" w:space="0" w:color="C0C0C0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845C35" w:rsidRDefault="00845C35">
      <w:pPr>
        <w:spacing w:line="0" w:lineRule="atLeast"/>
        <w:rPr>
          <w:rFonts w:ascii="Times New Roman" w:eastAsia="Times New Roman" w:hAnsi="Times New Roman"/>
          <w:sz w:val="4"/>
        </w:rPr>
        <w:sectPr w:rsidR="00845C35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</w:p>
    <w:p w:rsidR="00845C35" w:rsidRDefault="00845C35">
      <w:pPr>
        <w:spacing w:line="138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259" w:lineRule="auto"/>
        <w:rPr>
          <w:rFonts w:ascii="Arial" w:eastAsia="Arial" w:hAnsi="Arial"/>
        </w:rPr>
      </w:pPr>
      <w:r>
        <w:rPr>
          <w:rFonts w:ascii="Arial" w:eastAsia="Arial" w:hAnsi="Arial"/>
        </w:rPr>
        <w:t>A significant number of frozen plasma units are thawed per physician request and then not transfused. After thawing there is a short shelf life and the units are often discarded. The result is fewer units available for patients which compromises patient safety. There is also a financial impact due to the product cost and processing fees.</w:t>
      </w:r>
    </w:p>
    <w:p w:rsidR="00845C35" w:rsidRDefault="00AA5EC4">
      <w:pPr>
        <w:spacing w:line="14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-512445</wp:posOffset>
            </wp:positionV>
            <wp:extent cx="4470400" cy="9791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Reduce plasma wastage by a minimum of 1 % by July</w:t>
      </w:r>
    </w:p>
    <w:p w:rsidR="00845C35" w:rsidRDefault="00845C3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845C35" w:rsidRDefault="00AA5EC4">
      <w:pPr>
        <w:spacing w:line="0" w:lineRule="atLeast"/>
        <w:rPr>
          <w:rFonts w:ascii="Arial" w:eastAsia="Arial" w:hAnsi="Arial"/>
          <w:sz w:val="24"/>
        </w:rPr>
        <w:sectPr w:rsidR="00845C35">
          <w:type w:val="continuous"/>
          <w:pgSz w:w="15840" w:h="12240" w:orient="landscape"/>
          <w:pgMar w:top="774" w:right="1960" w:bottom="444" w:left="1040" w:header="0" w:footer="0" w:gutter="0"/>
          <w:cols w:num="2" w:space="0" w:equalWidth="0">
            <w:col w:w="6680" w:space="420"/>
            <w:col w:w="5740"/>
          </w:cols>
          <w:docGrid w:linePitch="360"/>
        </w:sect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-104775</wp:posOffset>
            </wp:positionV>
            <wp:extent cx="4460875" cy="979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Measurement Methodology</w:t>
      </w:r>
    </w:p>
    <w:p w:rsidR="00845C35" w:rsidRDefault="00845C35">
      <w:pPr>
        <w:spacing w:line="103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Unit = one unit of plasma</w:t>
      </w:r>
    </w:p>
    <w:p w:rsidR="00845C35" w:rsidRDefault="00AA5EC4">
      <w:pPr>
        <w:spacing w:line="3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-52705</wp:posOffset>
            </wp:positionV>
            <wp:extent cx="4470400" cy="9791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% Waste = # plasma units wasted</w:t>
      </w:r>
    </w:p>
    <w:p w:rsidR="00845C35" w:rsidRDefault="00845C35">
      <w:pPr>
        <w:spacing w:line="36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plasma units thawed</w:t>
      </w:r>
    </w:p>
    <w:p w:rsidR="00845C35" w:rsidRDefault="00845C35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845C35" w:rsidRDefault="00AA5EC4">
      <w:pPr>
        <w:spacing w:line="79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11430</wp:posOffset>
            </wp:positionV>
            <wp:extent cx="4470400" cy="979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845C35" w:rsidRDefault="00845C35">
      <w:pPr>
        <w:spacing w:line="354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  <w:sz w:val="19"/>
        </w:rPr>
      </w:pPr>
      <w:r>
        <w:rPr>
          <w:rFonts w:ascii="Arial" w:eastAsia="Arial" w:hAnsi="Arial"/>
          <w:sz w:val="19"/>
        </w:rPr>
        <w:t>45 out of 45 hospitals with a functional blood bank in Maryland</w:t>
      </w:r>
    </w:p>
    <w:p w:rsidR="00845C35" w:rsidRDefault="00845C35">
      <w:pPr>
        <w:spacing w:line="41" w:lineRule="exact"/>
        <w:rPr>
          <w:rFonts w:ascii="Wingdings" w:eastAsia="Wingdings" w:hAnsi="Wingdings"/>
          <w:sz w:val="19"/>
        </w:rPr>
      </w:pPr>
    </w:p>
    <w:p w:rsidR="00845C35" w:rsidRDefault="00AA5EC4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845C35" w:rsidRDefault="00AA5EC4">
      <w:pPr>
        <w:spacing w:line="142" w:lineRule="exact"/>
        <w:rPr>
          <w:rFonts w:ascii="Times New Roman" w:eastAsia="Times New Roman" w:hAnsi="Times New Roman"/>
          <w:sz w:val="24"/>
        </w:rPr>
      </w:pPr>
      <w:r>
        <w:rPr>
          <w:rFonts w:ascii="Wingdings" w:eastAsia="Wingdings" w:hAnsi="Wingdings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845C35" w:rsidRDefault="00AA5EC4">
      <w:pPr>
        <w:spacing w:line="372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171450</wp:posOffset>
            </wp:positionV>
            <wp:extent cx="4460875" cy="9791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287" w:lineRule="auto"/>
        <w:ind w:right="156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suppliers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565150</wp:posOffset>
            </wp:positionV>
            <wp:extent cx="4460875" cy="9791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37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845C35" w:rsidRDefault="00845C35">
      <w:pPr>
        <w:spacing w:line="350" w:lineRule="exact"/>
        <w:rPr>
          <w:rFonts w:ascii="Times New Roman" w:eastAsia="Times New Roman" w:hAnsi="Times New Roman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845C35" w:rsidRDefault="00845C35">
      <w:pPr>
        <w:spacing w:line="36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Reduction in cost to acquire additional plasma products</w:t>
      </w:r>
    </w:p>
    <w:p w:rsidR="00845C35" w:rsidRDefault="00845C35">
      <w:pPr>
        <w:spacing w:line="14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2"/>
        </w:num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 xml:space="preserve">Shorter </w:t>
      </w:r>
      <w:r w:rsidR="006B0557">
        <w:rPr>
          <w:rFonts w:ascii="Arial" w:eastAsia="Arial" w:hAnsi="Arial"/>
          <w:sz w:val="24"/>
        </w:rPr>
        <w:t>turnaround</w:t>
      </w:r>
      <w:r>
        <w:rPr>
          <w:rFonts w:ascii="Arial" w:eastAsia="Arial" w:hAnsi="Arial"/>
          <w:sz w:val="24"/>
        </w:rPr>
        <w:t xml:space="preserve"> time for product when appropriate ABO group of Thawed Plasma is already available</w:t>
      </w:r>
    </w:p>
    <w:p w:rsidR="00845C35" w:rsidRDefault="00AA5EC4">
      <w:pPr>
        <w:tabs>
          <w:tab w:val="left" w:pos="265"/>
        </w:tabs>
        <w:spacing w:line="263" w:lineRule="auto"/>
        <w:ind w:left="260" w:hanging="260"/>
        <w:jc w:val="both"/>
        <w:rPr>
          <w:rFonts w:ascii="Wingdings" w:eastAsia="Wingdings" w:hAnsi="Wingdings"/>
          <w:sz w:val="24"/>
        </w:rPr>
        <w:sectPr w:rsidR="00845C35">
          <w:type w:val="continuous"/>
          <w:pgSz w:w="15840" w:h="12240" w:orient="landscape"/>
          <w:pgMar w:top="774" w:right="1140" w:bottom="444" w:left="1040" w:header="0" w:footer="0" w:gutter="0"/>
          <w:cols w:num="2" w:space="0" w:equalWidth="0">
            <w:col w:w="5940" w:space="1160"/>
            <w:col w:w="6560"/>
          </w:cols>
          <w:docGrid w:linePitch="360"/>
        </w:sectPr>
      </w:pPr>
      <w:r>
        <w:rPr>
          <w:rFonts w:ascii="Wingdings" w:eastAsia="Wingdings" w:hAnsi="Wingdings"/>
          <w:noProof/>
          <w:sz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-264795</wp:posOffset>
            </wp:positionV>
            <wp:extent cx="8963025" cy="1962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25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45C35" w:rsidRDefault="00845C35">
      <w:pPr>
        <w:spacing w:line="37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80"/>
        <w:gridCol w:w="200"/>
      </w:tblGrid>
      <w:tr w:rsidR="00845C35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8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Milestones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59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1020" w:type="dxa"/>
            <w:gridSpan w:val="2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845C35">
        <w:trPr>
          <w:trHeight w:val="11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20" w:type="dxa"/>
            <w:gridSpan w:val="2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845C35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41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40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Conference call follow-up – 8/21/09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56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56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56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Kickoff – 9/22/09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178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78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 baseline data and launch interventions – 10/15/09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22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21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845C35">
        <w:trPr>
          <w:trHeight w:val="18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8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AA5EC4">
            <w:pPr>
              <w:spacing w:line="18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45C35" w:rsidRDefault="00845C35">
      <w:pPr>
        <w:rPr>
          <w:rFonts w:ascii="Times New Roman" w:eastAsia="Times New Roman" w:hAnsi="Times New Roman"/>
          <w:sz w:val="2"/>
        </w:rPr>
        <w:sectPr w:rsidR="00845C35">
          <w:type w:val="continuous"/>
          <w:pgSz w:w="15840" w:h="12240" w:orient="landscape"/>
          <w:pgMar w:top="774" w:right="720" w:bottom="444" w:left="720" w:header="0" w:footer="0" w:gutter="0"/>
          <w:cols w:space="0" w:equalWidth="0">
            <w:col w:w="14400"/>
          </w:cols>
          <w:docGrid w:linePitch="360"/>
        </w:sectPr>
      </w:pPr>
    </w:p>
    <w:p w:rsidR="00845C35" w:rsidRDefault="00AA5EC4">
      <w:pPr>
        <w:spacing w:line="0" w:lineRule="atLeast"/>
        <w:ind w:left="5280"/>
        <w:rPr>
          <w:rFonts w:ascii="Arial" w:eastAsia="Arial" w:hAnsi="Arial"/>
          <w:b/>
          <w:color w:val="3333CC"/>
          <w:sz w:val="48"/>
        </w:rPr>
      </w:pPr>
      <w:bookmarkStart w:id="1" w:name="page2"/>
      <w:bookmarkEnd w:id="1"/>
      <w:r>
        <w:rPr>
          <w:rFonts w:ascii="Arial" w:eastAsia="Arial" w:hAnsi="Arial"/>
          <w:b/>
          <w:color w:val="3333CC"/>
          <w:sz w:val="48"/>
        </w:rPr>
        <w:lastRenderedPageBreak/>
        <w:t>Project Charter</w:t>
      </w:r>
    </w:p>
    <w:p w:rsidR="00845C35" w:rsidRDefault="00845C35">
      <w:pPr>
        <w:spacing w:line="19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8320"/>
        <w:gridCol w:w="20"/>
        <w:gridCol w:w="5700"/>
      </w:tblGrid>
      <w:tr w:rsidR="00845C35">
        <w:trPr>
          <w:trHeight w:val="588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6"/>
              </w:rPr>
            </w:pPr>
            <w:r>
              <w:rPr>
                <w:rFonts w:ascii="Arial" w:eastAsia="Arial" w:hAnsi="Arial"/>
                <w:b/>
                <w:sz w:val="36"/>
              </w:rPr>
              <w:t>Reducing Discarded Platelet Units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5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Champion: </w:t>
            </w:r>
            <w:r>
              <w:rPr>
                <w:rFonts w:ascii="Arial" w:eastAsia="Arial" w:hAnsi="Arial"/>
                <w:b/>
                <w:sz w:val="15"/>
              </w:rPr>
              <w:t xml:space="preserve">Barb </w:t>
            </w:r>
            <w:proofErr w:type="spellStart"/>
            <w:r>
              <w:rPr>
                <w:rFonts w:ascii="Arial" w:eastAsia="Arial" w:hAnsi="Arial"/>
                <w:b/>
                <w:sz w:val="15"/>
              </w:rPr>
              <w:t>Epke</w:t>
            </w:r>
            <w:proofErr w:type="spellEnd"/>
            <w:r>
              <w:rPr>
                <w:rFonts w:ascii="Arial" w:eastAsia="Arial" w:hAnsi="Arial"/>
                <w:b/>
                <w:sz w:val="15"/>
              </w:rPr>
              <w:t>/Bill Minogue/Chip Davis</w:t>
            </w:r>
          </w:p>
        </w:tc>
      </w:tr>
      <w:tr w:rsidR="00845C35">
        <w:trPr>
          <w:trHeight w:val="115"/>
        </w:trPr>
        <w:tc>
          <w:tcPr>
            <w:tcW w:w="4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320" w:type="dxa"/>
            <w:vMerge w:val="restart"/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32"/>
              </w:rPr>
            </w:pPr>
            <w:r>
              <w:rPr>
                <w:rFonts w:ascii="Arial" w:eastAsia="Arial" w:hAnsi="Arial"/>
                <w:b/>
                <w:sz w:val="32"/>
              </w:rPr>
              <w:t>Revised: 02/01/2010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00" w:type="dxa"/>
            <w:vMerge w:val="restart"/>
            <w:tcBorders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AA5EC4">
            <w:pPr>
              <w:spacing w:line="0" w:lineRule="atLeast"/>
              <w:ind w:left="30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32"/>
              </w:rPr>
              <w:t xml:space="preserve">Project Leader: </w:t>
            </w:r>
            <w:r>
              <w:rPr>
                <w:rFonts w:ascii="Arial" w:eastAsia="Arial" w:hAnsi="Arial"/>
                <w:b/>
                <w:sz w:val="18"/>
              </w:rPr>
              <w:t>Page Gambill/Donna Marquess</w:t>
            </w:r>
          </w:p>
        </w:tc>
      </w:tr>
      <w:tr w:rsidR="00845C35">
        <w:trPr>
          <w:trHeight w:val="405"/>
        </w:trPr>
        <w:tc>
          <w:tcPr>
            <w:tcW w:w="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A71A9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w:drawing>
                <wp:anchor distT="0" distB="0" distL="114300" distR="114300" simplePos="0" relativeHeight="251658240" behindDoc="1" locked="0" layoutInCell="0" allowOverlap="1" wp14:anchorId="48897BA4" wp14:editId="5D592DE0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256540</wp:posOffset>
                  </wp:positionV>
                  <wp:extent cx="8933815" cy="716280"/>
                  <wp:effectExtent l="0" t="0" r="635" b="762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815" cy="716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0" w:type="dxa"/>
            <w:vMerge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845C35" w:rsidRDefault="00845C35">
      <w:pPr>
        <w:spacing w:line="0" w:lineRule="atLeast"/>
        <w:rPr>
          <w:rFonts w:ascii="Times New Roman" w:eastAsia="Times New Roman" w:hAnsi="Times New Roman"/>
          <w:sz w:val="24"/>
        </w:rPr>
        <w:sectPr w:rsidR="00845C35">
          <w:pgSz w:w="15840" w:h="12240" w:orient="landscape"/>
          <w:pgMar w:top="774" w:right="880" w:bottom="444" w:left="880" w:header="0" w:footer="0" w:gutter="0"/>
          <w:cols w:space="0" w:equalWidth="0">
            <w:col w:w="14080"/>
          </w:cols>
          <w:docGrid w:linePitch="360"/>
        </w:sectPr>
      </w:pPr>
      <w:bookmarkStart w:id="2" w:name="_GoBack"/>
      <w:bookmarkEnd w:id="2"/>
    </w:p>
    <w:p w:rsidR="00845C35" w:rsidRDefault="00845C35">
      <w:pPr>
        <w:spacing w:line="107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Problem Statement</w:t>
      </w:r>
    </w:p>
    <w:p w:rsidR="00845C35" w:rsidRDefault="00845C35">
      <w:pPr>
        <w:spacing w:line="190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260" w:lineRule="auto"/>
        <w:ind w:left="60" w:right="120"/>
        <w:rPr>
          <w:rFonts w:ascii="Arial" w:eastAsia="Arial" w:hAnsi="Arial"/>
        </w:rPr>
      </w:pPr>
      <w:r>
        <w:rPr>
          <w:rFonts w:ascii="Arial" w:eastAsia="Arial" w:hAnsi="Arial"/>
        </w:rPr>
        <w:t>A significant number of apheresis platelet units are prepared per physician request and then not transfused. There is a short shelf life and</w:t>
      </w:r>
    </w:p>
    <w:p w:rsidR="00845C35" w:rsidRDefault="00AA5EC4">
      <w:pPr>
        <w:spacing w:line="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635</wp:posOffset>
            </wp:positionV>
            <wp:extent cx="4470400" cy="9791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258" w:lineRule="auto"/>
        <w:ind w:lef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the</w:t>
      </w:r>
      <w:proofErr w:type="gramEnd"/>
      <w:r>
        <w:rPr>
          <w:rFonts w:ascii="Arial" w:eastAsia="Arial" w:hAnsi="Arial"/>
        </w:rPr>
        <w:t xml:space="preserve"> units are often discarded. The result is fewer units available for patients which compromises patient safety. There is also a financial impact due to the high product cost.</w:t>
      </w:r>
    </w:p>
    <w:p w:rsidR="00845C35" w:rsidRDefault="00AA5EC4">
      <w:pPr>
        <w:spacing w:line="107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br w:type="column"/>
      </w: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Project Goal</w:t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28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4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Reduce plasma wastage by a minimum of 1 % by July</w:t>
      </w:r>
    </w:p>
    <w:p w:rsidR="00845C35" w:rsidRDefault="00AA5EC4">
      <w:pPr>
        <w:spacing w:line="4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3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-1905</wp:posOffset>
            </wp:positionV>
            <wp:extent cx="4425950" cy="9791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4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2010 across participating hospitals in Maryland</w:t>
      </w:r>
    </w:p>
    <w:p w:rsidR="00845C35" w:rsidRDefault="00845C35">
      <w:pPr>
        <w:spacing w:line="0" w:lineRule="atLeast"/>
        <w:ind w:left="40"/>
        <w:rPr>
          <w:rFonts w:ascii="Arial" w:eastAsia="Arial" w:hAnsi="Arial"/>
          <w:sz w:val="24"/>
        </w:rPr>
        <w:sectPr w:rsidR="00845C35">
          <w:type w:val="continuous"/>
          <w:pgSz w:w="15840" w:h="12240" w:orient="landscape"/>
          <w:pgMar w:top="774" w:right="1920" w:bottom="444" w:left="1040" w:header="0" w:footer="0" w:gutter="0"/>
          <w:cols w:num="2" w:space="0" w:equalWidth="0">
            <w:col w:w="6720" w:space="380"/>
            <w:col w:w="5780"/>
          </w:cols>
          <w:docGrid w:linePitch="360"/>
        </w:sectPr>
      </w:pPr>
    </w:p>
    <w:p w:rsidR="00845C35" w:rsidRDefault="00845C35">
      <w:pPr>
        <w:spacing w:line="182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Measurement Methodology</w:t>
      </w:r>
    </w:p>
    <w:p w:rsidR="00845C35" w:rsidRDefault="00845C35">
      <w:pPr>
        <w:spacing w:line="63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Unit = one unit of apheresis platelets (6 EU)</w:t>
      </w:r>
    </w:p>
    <w:p w:rsidR="00845C35" w:rsidRDefault="00AA5EC4">
      <w:pPr>
        <w:spacing w:line="29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-27305</wp:posOffset>
            </wp:positionV>
            <wp:extent cx="4470400" cy="9791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  <w:u w:val="single"/>
        </w:rPr>
      </w:pPr>
      <w:r>
        <w:rPr>
          <w:rFonts w:ascii="Arial" w:eastAsia="Arial" w:hAnsi="Arial"/>
          <w:sz w:val="24"/>
        </w:rPr>
        <w:t xml:space="preserve">% Waste = </w:t>
      </w:r>
      <w:r>
        <w:rPr>
          <w:rFonts w:ascii="Arial" w:eastAsia="Arial" w:hAnsi="Arial"/>
          <w:sz w:val="24"/>
          <w:u w:val="single"/>
        </w:rPr>
        <w:t># platelet units wasted</w:t>
      </w:r>
    </w:p>
    <w:p w:rsidR="00845C35" w:rsidRDefault="00845C35">
      <w:pPr>
        <w:spacing w:line="36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4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Total # of platelet units purchased</w:t>
      </w:r>
    </w:p>
    <w:p w:rsidR="00845C35" w:rsidRDefault="00845C35">
      <w:pPr>
        <w:spacing w:line="276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ind w:left="18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(Do not include partial units as wasted.)</w:t>
      </w:r>
    </w:p>
    <w:p w:rsidR="00845C35" w:rsidRDefault="00AA5EC4">
      <w:pPr>
        <w:spacing w:line="12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-111760</wp:posOffset>
            </wp:positionH>
            <wp:positionV relativeFrom="paragraph">
              <wp:posOffset>43180</wp:posOffset>
            </wp:positionV>
            <wp:extent cx="4470400" cy="97917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AA5EC4">
      <w:pPr>
        <w:spacing w:line="0" w:lineRule="atLeast"/>
        <w:ind w:left="2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Participating Organizations</w:t>
      </w:r>
    </w:p>
    <w:p w:rsidR="00845C35" w:rsidRDefault="00845C35">
      <w:pPr>
        <w:spacing w:line="354" w:lineRule="exact"/>
        <w:rPr>
          <w:rFonts w:ascii="Times New Roman" w:eastAsia="Times New Roman" w:hAnsi="Times New Roman"/>
        </w:rPr>
      </w:pPr>
    </w:p>
    <w:p w:rsidR="00845C35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45 out of 45 hospitals with a functional blood bank in Maryland</w:t>
      </w:r>
    </w:p>
    <w:p w:rsidR="00845C35" w:rsidRDefault="00845C35">
      <w:pPr>
        <w:spacing w:line="30" w:lineRule="exact"/>
        <w:rPr>
          <w:rFonts w:ascii="Wingdings" w:eastAsia="Wingdings" w:hAnsi="Wingdings"/>
        </w:rPr>
      </w:pPr>
    </w:p>
    <w:p w:rsidR="00845C35" w:rsidRDefault="00AA5EC4">
      <w:pPr>
        <w:numPr>
          <w:ilvl w:val="0"/>
          <w:numId w:val="3"/>
        </w:numPr>
        <w:tabs>
          <w:tab w:val="left" w:pos="460"/>
        </w:tabs>
        <w:spacing w:line="0" w:lineRule="atLeast"/>
        <w:ind w:left="460" w:hanging="156"/>
        <w:jc w:val="both"/>
        <w:rPr>
          <w:rFonts w:ascii="Wingdings" w:eastAsia="Wingdings" w:hAnsi="Wingdings"/>
        </w:rPr>
      </w:pPr>
      <w:r>
        <w:rPr>
          <w:rFonts w:ascii="Arial" w:eastAsia="Arial" w:hAnsi="Arial"/>
        </w:rPr>
        <w:t>Blood suppliers</w:t>
      </w:r>
    </w:p>
    <w:p w:rsidR="00845C35" w:rsidRDefault="00AA5EC4">
      <w:pPr>
        <w:spacing w:line="219" w:lineRule="exact"/>
        <w:rPr>
          <w:rFonts w:ascii="Times New Roman" w:eastAsia="Times New Roman" w:hAnsi="Times New Roman"/>
        </w:rPr>
      </w:pPr>
      <w:r>
        <w:rPr>
          <w:rFonts w:ascii="Wingdings" w:eastAsia="Wingdings" w:hAnsi="Wingdings"/>
        </w:rPr>
        <w:br w:type="column"/>
      </w:r>
    </w:p>
    <w:p w:rsidR="00845C35" w:rsidRDefault="00AA5EC4">
      <w:pPr>
        <w:spacing w:line="0" w:lineRule="atLeast"/>
        <w:ind w:left="40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Scope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-116205</wp:posOffset>
            </wp:positionH>
            <wp:positionV relativeFrom="paragraph">
              <wp:posOffset>163830</wp:posOffset>
            </wp:positionV>
            <wp:extent cx="4424680" cy="979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8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97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287" w:lineRule="auto"/>
        <w:ind w:left="280" w:right="980"/>
        <w:rPr>
          <w:rFonts w:ascii="Arial" w:eastAsia="Arial" w:hAnsi="Arial"/>
        </w:rPr>
      </w:pPr>
      <w:r>
        <w:rPr>
          <w:rFonts w:ascii="Arial" w:eastAsia="Arial" w:hAnsi="Arial"/>
        </w:rPr>
        <w:t xml:space="preserve">• 45 hospitals with a functional blood bank in Maryland </w:t>
      </w:r>
      <w:r>
        <w:rPr>
          <w:rFonts w:ascii="Wingdings" w:eastAsia="Wingdings" w:hAnsi="Wingdings"/>
        </w:rPr>
        <w:t></w:t>
      </w:r>
      <w:r>
        <w:rPr>
          <w:rFonts w:ascii="Wingdings" w:eastAsia="Wingdings" w:hAnsi="Wingdings"/>
        </w:rPr>
        <w:t></w:t>
      </w:r>
      <w:r>
        <w:rPr>
          <w:rFonts w:ascii="Arial" w:eastAsia="Arial" w:hAnsi="Arial"/>
        </w:rPr>
        <w:t>Blood suppliers</w:t>
      </w:r>
    </w:p>
    <w:p w:rsidR="00845C35" w:rsidRDefault="00AA5EC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-118110</wp:posOffset>
            </wp:positionH>
            <wp:positionV relativeFrom="paragraph">
              <wp:posOffset>478155</wp:posOffset>
            </wp:positionV>
            <wp:extent cx="4425950" cy="97917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33" w:lineRule="exact"/>
        <w:rPr>
          <w:rFonts w:ascii="Times New Roman" w:eastAsia="Times New Roman" w:hAnsi="Times New Roman"/>
        </w:rPr>
      </w:pPr>
    </w:p>
    <w:p w:rsidR="00845C35" w:rsidRDefault="00AA5EC4">
      <w:pPr>
        <w:spacing w:line="0" w:lineRule="atLeast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>Benefits</w:t>
      </w:r>
    </w:p>
    <w:p w:rsidR="00845C35" w:rsidRDefault="00845C35">
      <w:pPr>
        <w:spacing w:line="350" w:lineRule="exact"/>
        <w:rPr>
          <w:rFonts w:ascii="Times New Roman" w:eastAsia="Times New Roman" w:hAnsi="Times New Roman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Increased blood inventory available for patient care</w:t>
      </w:r>
    </w:p>
    <w:p w:rsidR="00845C35" w:rsidRDefault="00845C35">
      <w:pPr>
        <w:spacing w:line="36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4"/>
        </w:rPr>
      </w:pPr>
      <w:r>
        <w:rPr>
          <w:rFonts w:ascii="Arial" w:eastAsia="Arial" w:hAnsi="Arial"/>
          <w:sz w:val="24"/>
        </w:rPr>
        <w:t>Cost credit for transferring out short dated platelets</w:t>
      </w:r>
    </w:p>
    <w:p w:rsidR="00845C35" w:rsidRDefault="00845C35">
      <w:pPr>
        <w:spacing w:line="14" w:lineRule="exact"/>
        <w:rPr>
          <w:rFonts w:ascii="Wingdings" w:eastAsia="Wingdings" w:hAnsi="Wingdings"/>
          <w:sz w:val="24"/>
        </w:rPr>
      </w:pPr>
    </w:p>
    <w:p w:rsidR="00845C35" w:rsidRDefault="00AA5EC4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</w:pPr>
      <w:r>
        <w:rPr>
          <w:rFonts w:ascii="Arial" w:eastAsia="Arial" w:hAnsi="Arial"/>
          <w:sz w:val="23"/>
        </w:rPr>
        <w:t>Reduction in costs to acquire additional platelet products</w:t>
      </w:r>
    </w:p>
    <w:p w:rsidR="00845C35" w:rsidRDefault="00AA5EC4">
      <w:pPr>
        <w:tabs>
          <w:tab w:val="left" w:pos="280"/>
        </w:tabs>
        <w:spacing w:line="0" w:lineRule="atLeast"/>
        <w:ind w:left="280" w:hanging="280"/>
        <w:jc w:val="both"/>
        <w:rPr>
          <w:rFonts w:ascii="Wingdings" w:eastAsia="Wingdings" w:hAnsi="Wingdings"/>
          <w:sz w:val="23"/>
        </w:rPr>
        <w:sectPr w:rsidR="00845C35">
          <w:type w:val="continuous"/>
          <w:pgSz w:w="15840" w:h="12240" w:orient="landscape"/>
          <w:pgMar w:top="774" w:right="1440" w:bottom="444" w:left="1040" w:header="0" w:footer="0" w:gutter="0"/>
          <w:cols w:num="2" w:space="0" w:equalWidth="0">
            <w:col w:w="5980" w:space="1120"/>
            <w:col w:w="6260"/>
          </w:cols>
          <w:docGrid w:linePitch="360"/>
        </w:sectPr>
      </w:pPr>
      <w:r>
        <w:rPr>
          <w:rFonts w:ascii="Wingdings" w:eastAsia="Wingdings" w:hAnsi="Wingdings"/>
          <w:noProof/>
          <w:sz w:val="23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-4619625</wp:posOffset>
            </wp:positionH>
            <wp:positionV relativeFrom="paragraph">
              <wp:posOffset>-48260</wp:posOffset>
            </wp:positionV>
            <wp:extent cx="8928100" cy="19621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200" w:lineRule="exact"/>
        <w:rPr>
          <w:rFonts w:ascii="Times New Roman" w:eastAsia="Times New Roman" w:hAnsi="Times New Roman"/>
        </w:rPr>
      </w:pPr>
    </w:p>
    <w:p w:rsidR="00845C35" w:rsidRDefault="00845C35">
      <w:pPr>
        <w:spacing w:line="31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"/>
        <w:gridCol w:w="1200"/>
        <w:gridCol w:w="200"/>
        <w:gridCol w:w="1580"/>
        <w:gridCol w:w="840"/>
        <w:gridCol w:w="10140"/>
        <w:gridCol w:w="240"/>
      </w:tblGrid>
      <w:tr w:rsidR="00845C35">
        <w:trPr>
          <w:trHeight w:val="527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14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Phase</w:t>
            </w: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right="60"/>
              <w:jc w:val="right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Date Comp</w:t>
            </w:r>
          </w:p>
        </w:tc>
        <w:tc>
          <w:tcPr>
            <w:tcW w:w="840" w:type="dxa"/>
            <w:shd w:val="clear" w:color="auto" w:fill="C0C0C0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40" w:type="dxa"/>
            <w:shd w:val="clear" w:color="auto" w:fill="C0C0C0"/>
            <w:vAlign w:val="bottom"/>
          </w:tcPr>
          <w:p w:rsidR="00845C35" w:rsidRDefault="00AA5EC4">
            <w:pPr>
              <w:spacing w:line="0" w:lineRule="atLeast"/>
              <w:ind w:left="3380"/>
              <w:rPr>
                <w:rFonts w:ascii="Arial" w:eastAsia="Arial" w:hAnsi="Arial"/>
                <w:b/>
                <w:sz w:val="28"/>
              </w:rPr>
            </w:pPr>
            <w:r>
              <w:rPr>
                <w:rFonts w:ascii="Arial" w:eastAsia="Arial" w:hAnsi="Arial"/>
                <w:b/>
                <w:sz w:val="28"/>
              </w:rPr>
              <w:t>Milestones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45C35">
        <w:trPr>
          <w:trHeight w:val="2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Define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right="480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07/22/09</w:t>
            </w:r>
          </w:p>
        </w:tc>
        <w:tc>
          <w:tcPr>
            <w:tcW w:w="10980" w:type="dxa"/>
            <w:gridSpan w:val="2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   Pre work completed - prior to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35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Measure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980" w:type="dxa"/>
            <w:gridSpan w:val="2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845C35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Sign off on project charters - 07/22/09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Analyze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Conference call follow-up – 8/21/09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82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Improve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81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81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Kickoff – 9/22/09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845C35">
        <w:trPr>
          <w:trHeight w:val="160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160" w:lineRule="exac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Collect baseline data and launch interventions – 10/15/09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845C35">
        <w:trPr>
          <w:trHeight w:val="23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AA5EC4">
            <w:pPr>
              <w:spacing w:line="23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Control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Create Collaborative Website -11/02/09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845C35">
        <w:trPr>
          <w:trHeight w:val="186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68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•</w:t>
            </w: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AA5EC4">
            <w:pPr>
              <w:spacing w:line="0" w:lineRule="atLeast"/>
              <w:ind w:left="12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Define goal-02/01/10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845C35">
        <w:trPr>
          <w:trHeight w:val="24"/>
        </w:trPr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1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845C35" w:rsidRDefault="00845C35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</w:tbl>
    <w:p w:rsidR="00845C35" w:rsidRDefault="00845C35">
      <w:pPr>
        <w:spacing w:line="1" w:lineRule="exact"/>
        <w:rPr>
          <w:rFonts w:ascii="Times New Roman" w:eastAsia="Times New Roman" w:hAnsi="Times New Roman"/>
        </w:rPr>
      </w:pPr>
    </w:p>
    <w:sectPr w:rsidR="00845C35">
      <w:type w:val="continuous"/>
      <w:pgSz w:w="15840" w:h="12240" w:orient="landscape"/>
      <w:pgMar w:top="774" w:right="720" w:bottom="444" w:left="720" w:header="0" w:footer="0" w:gutter="0"/>
      <w:cols w:space="0" w:equalWidth="0">
        <w:col w:w="144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049E74AC">
      <w:start w:val="1"/>
      <w:numFmt w:val="bullet"/>
      <w:lvlText w:val=""/>
      <w:lvlJc w:val="left"/>
    </w:lvl>
    <w:lvl w:ilvl="1" w:tplc="7BD8825A">
      <w:start w:val="1"/>
      <w:numFmt w:val="bullet"/>
      <w:lvlText w:val=""/>
      <w:lvlJc w:val="left"/>
    </w:lvl>
    <w:lvl w:ilvl="2" w:tplc="48044164">
      <w:start w:val="1"/>
      <w:numFmt w:val="bullet"/>
      <w:lvlText w:val=""/>
      <w:lvlJc w:val="left"/>
    </w:lvl>
    <w:lvl w:ilvl="3" w:tplc="EAB2740C">
      <w:start w:val="1"/>
      <w:numFmt w:val="bullet"/>
      <w:lvlText w:val=""/>
      <w:lvlJc w:val="left"/>
    </w:lvl>
    <w:lvl w:ilvl="4" w:tplc="4FF60D76">
      <w:start w:val="1"/>
      <w:numFmt w:val="bullet"/>
      <w:lvlText w:val=""/>
      <w:lvlJc w:val="left"/>
    </w:lvl>
    <w:lvl w:ilvl="5" w:tplc="ECE010E4">
      <w:start w:val="1"/>
      <w:numFmt w:val="bullet"/>
      <w:lvlText w:val=""/>
      <w:lvlJc w:val="left"/>
    </w:lvl>
    <w:lvl w:ilvl="6" w:tplc="3AD20EF4">
      <w:start w:val="1"/>
      <w:numFmt w:val="bullet"/>
      <w:lvlText w:val=""/>
      <w:lvlJc w:val="left"/>
    </w:lvl>
    <w:lvl w:ilvl="7" w:tplc="152A3DF4">
      <w:start w:val="1"/>
      <w:numFmt w:val="bullet"/>
      <w:lvlText w:val=""/>
      <w:lvlJc w:val="left"/>
    </w:lvl>
    <w:lvl w:ilvl="8" w:tplc="1E1206A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B1DE18BE">
      <w:start w:val="1"/>
      <w:numFmt w:val="bullet"/>
      <w:lvlText w:val=""/>
      <w:lvlJc w:val="left"/>
    </w:lvl>
    <w:lvl w:ilvl="1" w:tplc="9732D362">
      <w:start w:val="1"/>
      <w:numFmt w:val="bullet"/>
      <w:lvlText w:val=""/>
      <w:lvlJc w:val="left"/>
    </w:lvl>
    <w:lvl w:ilvl="2" w:tplc="F89400D0">
      <w:start w:val="1"/>
      <w:numFmt w:val="bullet"/>
      <w:lvlText w:val=""/>
      <w:lvlJc w:val="left"/>
    </w:lvl>
    <w:lvl w:ilvl="3" w:tplc="714C068A">
      <w:start w:val="1"/>
      <w:numFmt w:val="bullet"/>
      <w:lvlText w:val=""/>
      <w:lvlJc w:val="left"/>
    </w:lvl>
    <w:lvl w:ilvl="4" w:tplc="37DC8068">
      <w:start w:val="1"/>
      <w:numFmt w:val="bullet"/>
      <w:lvlText w:val=""/>
      <w:lvlJc w:val="left"/>
    </w:lvl>
    <w:lvl w:ilvl="5" w:tplc="85B29528">
      <w:start w:val="1"/>
      <w:numFmt w:val="bullet"/>
      <w:lvlText w:val=""/>
      <w:lvlJc w:val="left"/>
    </w:lvl>
    <w:lvl w:ilvl="6" w:tplc="9D1A5DE4">
      <w:start w:val="1"/>
      <w:numFmt w:val="bullet"/>
      <w:lvlText w:val=""/>
      <w:lvlJc w:val="left"/>
    </w:lvl>
    <w:lvl w:ilvl="7" w:tplc="53902106">
      <w:start w:val="1"/>
      <w:numFmt w:val="bullet"/>
      <w:lvlText w:val=""/>
      <w:lvlJc w:val="left"/>
    </w:lvl>
    <w:lvl w:ilvl="8" w:tplc="6CBA9FEE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E1064E4E">
      <w:start w:val="1"/>
      <w:numFmt w:val="bullet"/>
      <w:lvlText w:val=""/>
      <w:lvlJc w:val="left"/>
    </w:lvl>
    <w:lvl w:ilvl="1" w:tplc="72D274E6">
      <w:start w:val="1"/>
      <w:numFmt w:val="bullet"/>
      <w:lvlText w:val=""/>
      <w:lvlJc w:val="left"/>
    </w:lvl>
    <w:lvl w:ilvl="2" w:tplc="150CB3AA">
      <w:start w:val="1"/>
      <w:numFmt w:val="bullet"/>
      <w:lvlText w:val=""/>
      <w:lvlJc w:val="left"/>
    </w:lvl>
    <w:lvl w:ilvl="3" w:tplc="2EBE915E">
      <w:start w:val="1"/>
      <w:numFmt w:val="bullet"/>
      <w:lvlText w:val=""/>
      <w:lvlJc w:val="left"/>
    </w:lvl>
    <w:lvl w:ilvl="4" w:tplc="3070C9AE">
      <w:start w:val="1"/>
      <w:numFmt w:val="bullet"/>
      <w:lvlText w:val=""/>
      <w:lvlJc w:val="left"/>
    </w:lvl>
    <w:lvl w:ilvl="5" w:tplc="B8BC7CB4">
      <w:start w:val="1"/>
      <w:numFmt w:val="bullet"/>
      <w:lvlText w:val=""/>
      <w:lvlJc w:val="left"/>
    </w:lvl>
    <w:lvl w:ilvl="6" w:tplc="6A86FF38">
      <w:start w:val="1"/>
      <w:numFmt w:val="bullet"/>
      <w:lvlText w:val=""/>
      <w:lvlJc w:val="left"/>
    </w:lvl>
    <w:lvl w:ilvl="7" w:tplc="C2A6DA7A">
      <w:start w:val="1"/>
      <w:numFmt w:val="bullet"/>
      <w:lvlText w:val=""/>
      <w:lvlJc w:val="left"/>
    </w:lvl>
    <w:lvl w:ilvl="8" w:tplc="0E88C72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04EE8E8">
      <w:start w:val="1"/>
      <w:numFmt w:val="bullet"/>
      <w:lvlText w:val=""/>
      <w:lvlJc w:val="left"/>
    </w:lvl>
    <w:lvl w:ilvl="1" w:tplc="BFE2E0B0">
      <w:start w:val="1"/>
      <w:numFmt w:val="bullet"/>
      <w:lvlText w:val=""/>
      <w:lvlJc w:val="left"/>
    </w:lvl>
    <w:lvl w:ilvl="2" w:tplc="6B96F59A">
      <w:start w:val="1"/>
      <w:numFmt w:val="bullet"/>
      <w:lvlText w:val=""/>
      <w:lvlJc w:val="left"/>
    </w:lvl>
    <w:lvl w:ilvl="3" w:tplc="B3F43B9A">
      <w:start w:val="1"/>
      <w:numFmt w:val="bullet"/>
      <w:lvlText w:val=""/>
      <w:lvlJc w:val="left"/>
    </w:lvl>
    <w:lvl w:ilvl="4" w:tplc="E7380256">
      <w:start w:val="1"/>
      <w:numFmt w:val="bullet"/>
      <w:lvlText w:val=""/>
      <w:lvlJc w:val="left"/>
    </w:lvl>
    <w:lvl w:ilvl="5" w:tplc="106AFA1C">
      <w:start w:val="1"/>
      <w:numFmt w:val="bullet"/>
      <w:lvlText w:val=""/>
      <w:lvlJc w:val="left"/>
    </w:lvl>
    <w:lvl w:ilvl="6" w:tplc="A2E483CA">
      <w:start w:val="1"/>
      <w:numFmt w:val="bullet"/>
      <w:lvlText w:val=""/>
      <w:lvlJc w:val="left"/>
    </w:lvl>
    <w:lvl w:ilvl="7" w:tplc="8448613C">
      <w:start w:val="1"/>
      <w:numFmt w:val="bullet"/>
      <w:lvlText w:val=""/>
      <w:lvlJc w:val="left"/>
    </w:lvl>
    <w:lvl w:ilvl="8" w:tplc="B8E6C5A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C4"/>
    <w:rsid w:val="001463E1"/>
    <w:rsid w:val="0058735B"/>
    <w:rsid w:val="006B0557"/>
    <w:rsid w:val="00845C35"/>
    <w:rsid w:val="00A71A93"/>
    <w:rsid w:val="00AA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Adeel Almas</cp:lastModifiedBy>
  <cp:revision>8</cp:revision>
  <dcterms:created xsi:type="dcterms:W3CDTF">2017-05-31T13:34:00Z</dcterms:created>
  <dcterms:modified xsi:type="dcterms:W3CDTF">2022-01-20T05:40:00Z</dcterms:modified>
</cp:coreProperties>
</file>